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4-Accent4"/>
        <w:tblpPr w:leftFromText="180" w:rightFromText="180" w:vertAnchor="page" w:horzAnchor="margin" w:tblpXSpec="center" w:tblpY="1981"/>
        <w:tblW w:w="10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468"/>
        <w:gridCol w:w="1354"/>
        <w:gridCol w:w="1379"/>
      </w:tblGrid>
      <w:tr w:rsidR="00EB6A3E" w:rsidRPr="00A318BA" w14:paraId="4C867788" w14:textId="77777777" w:rsidTr="00EB6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568AD485" w14:textId="77777777" w:rsidR="00EB6A3E" w:rsidRPr="00A318BA" w:rsidRDefault="00EB6A3E" w:rsidP="00EB6A3E">
            <w:pPr>
              <w:rPr>
                <w:rFonts w:ascii="Aptos" w:hAnsi="Aptos"/>
              </w:rPr>
            </w:pPr>
            <w:r w:rsidRPr="00A318BA">
              <w:rPr>
                <w:rFonts w:ascii="Aptos" w:hAnsi="Aptos"/>
              </w:rPr>
              <w:t>Action</w:t>
            </w:r>
          </w:p>
        </w:tc>
        <w:tc>
          <w:tcPr>
            <w:tcW w:w="1354" w:type="dxa"/>
          </w:tcPr>
          <w:p w14:paraId="2707D227" w14:textId="77777777" w:rsidR="00EB6A3E" w:rsidRPr="00A318BA" w:rsidRDefault="00EB6A3E" w:rsidP="00EB6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A318BA">
              <w:rPr>
                <w:rFonts w:ascii="Aptos" w:hAnsi="Aptos"/>
              </w:rPr>
              <w:t>Completed</w:t>
            </w:r>
          </w:p>
        </w:tc>
        <w:tc>
          <w:tcPr>
            <w:tcW w:w="1379" w:type="dxa"/>
          </w:tcPr>
          <w:p w14:paraId="7215E1DB" w14:textId="77777777" w:rsidR="00EB6A3E" w:rsidRPr="00A318BA" w:rsidRDefault="00EB6A3E" w:rsidP="00EB6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A318BA">
              <w:rPr>
                <w:rFonts w:ascii="Aptos" w:hAnsi="Aptos"/>
              </w:rPr>
              <w:t>Provide to Accountant</w:t>
            </w:r>
          </w:p>
        </w:tc>
      </w:tr>
      <w:tr w:rsidR="00EB6A3E" w:rsidRPr="00A318BA" w14:paraId="4589FC50" w14:textId="77777777" w:rsidTr="00EB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5DA488AD" w14:textId="77777777" w:rsidR="00EB6A3E" w:rsidRPr="00A318BA" w:rsidRDefault="00EB6A3E" w:rsidP="00EB6A3E">
            <w:pPr>
              <w:rPr>
                <w:rFonts w:ascii="Aptos" w:eastAsia="Arial" w:hAnsi="Aptos" w:cs="Arial"/>
                <w:b w:val="0"/>
              </w:rPr>
            </w:pPr>
            <w:r w:rsidRPr="00A318BA">
              <w:rPr>
                <w:rFonts w:ascii="Aptos" w:eastAsia="Arial" w:hAnsi="Aptos" w:cs="Arial"/>
              </w:rPr>
              <w:t xml:space="preserve">Bank Statements for all banks accounts </w:t>
            </w:r>
          </w:p>
          <w:p w14:paraId="0C1C40BF" w14:textId="77777777" w:rsidR="00EB6A3E" w:rsidRPr="00A318BA" w:rsidRDefault="00EB6A3E" w:rsidP="00EB6A3E">
            <w:pPr>
              <w:rPr>
                <w:rFonts w:ascii="Aptos" w:eastAsia="Arial" w:hAnsi="Aptos" w:cs="Arial"/>
                <w:bCs w:val="0"/>
              </w:rPr>
            </w:pPr>
            <w:r w:rsidRPr="00A318BA">
              <w:rPr>
                <w:rFonts w:ascii="Aptos" w:eastAsia="Arial" w:hAnsi="Aptos" w:cs="Arial"/>
                <w:b w:val="0"/>
              </w:rPr>
              <w:t>Provide bank statements for all bank accounts (including Parents’ Association) for the period 1</w:t>
            </w:r>
            <w:r w:rsidRPr="00A318BA">
              <w:rPr>
                <w:rFonts w:ascii="Aptos" w:eastAsia="Arial" w:hAnsi="Aptos" w:cs="Arial"/>
                <w:b w:val="0"/>
                <w:vertAlign w:val="superscript"/>
              </w:rPr>
              <w:t>st</w:t>
            </w:r>
            <w:r w:rsidRPr="00A318BA">
              <w:rPr>
                <w:rFonts w:ascii="Aptos" w:eastAsia="Arial" w:hAnsi="Aptos" w:cs="Arial"/>
                <w:b w:val="0"/>
              </w:rPr>
              <w:t xml:space="preserve"> September to 31</w:t>
            </w:r>
            <w:r w:rsidRPr="00A318BA">
              <w:rPr>
                <w:rFonts w:ascii="Aptos" w:eastAsia="Arial" w:hAnsi="Aptos" w:cs="Arial"/>
                <w:b w:val="0"/>
                <w:vertAlign w:val="superscript"/>
              </w:rPr>
              <w:t>st</w:t>
            </w:r>
            <w:r w:rsidRPr="00A318BA">
              <w:rPr>
                <w:rFonts w:ascii="Aptos" w:eastAsia="Arial" w:hAnsi="Aptos" w:cs="Arial"/>
                <w:b w:val="0"/>
              </w:rPr>
              <w:t xml:space="preserve"> August</w:t>
            </w:r>
          </w:p>
          <w:p w14:paraId="32ECA871" w14:textId="77777777" w:rsidR="00EB6A3E" w:rsidRPr="00A318BA" w:rsidRDefault="00EB6A3E" w:rsidP="00EB6A3E">
            <w:pPr>
              <w:rPr>
                <w:rFonts w:ascii="Aptos" w:hAnsi="Aptos"/>
                <w:b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21438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3C06D4B6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0414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6D1B25E7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4B151F30" w14:textId="77777777" w:rsidTr="00EB6A3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59A16A65" w14:textId="77777777" w:rsidR="00EB6A3E" w:rsidRPr="00A318BA" w:rsidRDefault="00EB6A3E" w:rsidP="00EB6A3E">
            <w:pPr>
              <w:rPr>
                <w:rFonts w:ascii="Aptos" w:eastAsia="Arial" w:hAnsi="Aptos" w:cs="Arial"/>
                <w:b w:val="0"/>
              </w:rPr>
            </w:pPr>
            <w:r w:rsidRPr="00A318BA">
              <w:rPr>
                <w:rFonts w:ascii="Aptos" w:eastAsia="Arial" w:hAnsi="Aptos" w:cs="Arial"/>
              </w:rPr>
              <w:t>Review Bank Reconciliations and Outstanding Cheques</w:t>
            </w:r>
          </w:p>
          <w:p w14:paraId="207B7CA9" w14:textId="77777777" w:rsidR="00EB6A3E" w:rsidRPr="00A318BA" w:rsidRDefault="00EB6A3E" w:rsidP="00EB6A3E">
            <w:pPr>
              <w:rPr>
                <w:rFonts w:ascii="Aptos" w:hAnsi="Aptos"/>
                <w:b w:val="0"/>
                <w:bCs w:val="0"/>
              </w:rPr>
            </w:pPr>
            <w:r w:rsidRPr="00A318BA">
              <w:rPr>
                <w:rFonts w:ascii="Aptos" w:eastAsia="Arial" w:hAnsi="Aptos" w:cs="Arial"/>
                <w:b w:val="0"/>
                <w:bCs w:val="0"/>
              </w:rPr>
              <w:t>All bank accounts should be reconciled up to 31</w:t>
            </w:r>
            <w:r w:rsidRPr="00A318BA">
              <w:rPr>
                <w:rFonts w:ascii="Aptos" w:eastAsia="Arial" w:hAnsi="Aptos" w:cs="Arial"/>
                <w:b w:val="0"/>
                <w:bCs w:val="0"/>
                <w:vertAlign w:val="superscript"/>
              </w:rPr>
              <w:t>st</w:t>
            </w:r>
            <w:r w:rsidRPr="00A318BA">
              <w:rPr>
                <w:rFonts w:ascii="Aptos" w:eastAsia="Arial" w:hAnsi="Aptos" w:cs="Arial"/>
                <w:b w:val="0"/>
                <w:bCs w:val="0"/>
              </w:rPr>
              <w:t xml:space="preserve"> August each year</w:t>
            </w:r>
          </w:p>
        </w:tc>
        <w:sdt>
          <w:sdtPr>
            <w:rPr>
              <w:rStyle w:val="TitleChar"/>
              <w:rFonts w:ascii="Aptos" w:hAnsi="Aptos"/>
            </w:rPr>
            <w:id w:val="163451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3C6A1C50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90689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4DCCF663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7AECE532" w14:textId="77777777" w:rsidTr="00EB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045A4B82" w14:textId="77777777" w:rsidR="00EB6A3E" w:rsidRPr="00A318BA" w:rsidRDefault="00EB6A3E" w:rsidP="00EB6A3E">
            <w:pPr>
              <w:rPr>
                <w:rFonts w:ascii="Aptos" w:eastAsia="Arial" w:hAnsi="Aptos" w:cs="Arial"/>
                <w:b w:val="0"/>
              </w:rPr>
            </w:pPr>
            <w:r w:rsidRPr="00A318BA">
              <w:rPr>
                <w:rFonts w:ascii="Aptos" w:eastAsia="Arial" w:hAnsi="Aptos" w:cs="Arial"/>
              </w:rPr>
              <w:t>Income and Expenditure Review</w:t>
            </w:r>
          </w:p>
          <w:p w14:paraId="170F7041" w14:textId="77777777" w:rsidR="00EB6A3E" w:rsidRPr="00A318BA" w:rsidRDefault="00EB6A3E" w:rsidP="00EB6A3E">
            <w:pPr>
              <w:rPr>
                <w:rFonts w:ascii="Aptos" w:eastAsia="Arial" w:hAnsi="Aptos" w:cs="Arial"/>
              </w:rPr>
            </w:pPr>
            <w:r w:rsidRPr="00A318BA">
              <w:rPr>
                <w:rFonts w:ascii="Aptos" w:eastAsia="Arial" w:hAnsi="Aptos" w:cs="Arial"/>
                <w:b w:val="0"/>
                <w:bCs w:val="0"/>
              </w:rPr>
              <w:t>Category review and provide FSSU monthly reporting template or Income and Expenditure Reports if using another accounting package to Accountant</w:t>
            </w:r>
          </w:p>
          <w:p w14:paraId="46521FAA" w14:textId="77777777" w:rsidR="00EB6A3E" w:rsidRPr="00A318BA" w:rsidRDefault="00EB6A3E" w:rsidP="00EB6A3E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102390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5795A37C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16469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22ADA703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7E174813" w14:textId="77777777" w:rsidTr="00EB6A3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6D219776" w14:textId="77777777" w:rsidR="00EB6A3E" w:rsidRPr="00A318BA" w:rsidRDefault="00EB6A3E" w:rsidP="00EB6A3E">
            <w:pPr>
              <w:rPr>
                <w:rFonts w:ascii="Aptos" w:eastAsia="Arial" w:hAnsi="Aptos" w:cs="Arial"/>
              </w:rPr>
            </w:pPr>
            <w:r w:rsidRPr="00A318BA">
              <w:rPr>
                <w:rFonts w:ascii="Aptos" w:eastAsia="Arial" w:hAnsi="Aptos" w:cs="Arial"/>
              </w:rPr>
              <w:t>School Receipts and Purchase Invoices</w:t>
            </w:r>
          </w:p>
          <w:p w14:paraId="3CBC8413" w14:textId="77777777" w:rsidR="00EB6A3E" w:rsidRPr="00A318BA" w:rsidRDefault="00EB6A3E" w:rsidP="00EB6A3E">
            <w:pPr>
              <w:rPr>
                <w:rFonts w:ascii="Aptos" w:eastAsia="Arial" w:hAnsi="Aptos" w:cs="Arial"/>
              </w:rPr>
            </w:pPr>
            <w:r w:rsidRPr="00A318BA">
              <w:rPr>
                <w:rFonts w:ascii="Aptos" w:eastAsia="Arial" w:hAnsi="Aptos" w:cs="Arial"/>
                <w:b w:val="0"/>
                <w:bCs w:val="0"/>
              </w:rPr>
              <w:t>Review all school receipts and purchase invoices and ensure all supporting documentation for each payment made is filed in order of date paid</w:t>
            </w:r>
          </w:p>
          <w:p w14:paraId="2723B0A2" w14:textId="77777777" w:rsidR="00EB6A3E" w:rsidRPr="00A318BA" w:rsidRDefault="00EB6A3E" w:rsidP="00EB6A3E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-142556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1F3C07A0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33089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5CFD579F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002AB586" w14:textId="77777777" w:rsidTr="00EB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5E34EE85" w14:textId="77777777" w:rsidR="00EB6A3E" w:rsidRPr="00A318BA" w:rsidRDefault="00EB6A3E" w:rsidP="00EB6A3E">
            <w:pPr>
              <w:rPr>
                <w:rFonts w:ascii="Aptos" w:eastAsia="Arial" w:hAnsi="Aptos" w:cs="Arial"/>
              </w:rPr>
            </w:pPr>
            <w:r w:rsidRPr="00A318BA">
              <w:rPr>
                <w:rFonts w:ascii="Aptos" w:eastAsia="Arial" w:hAnsi="Aptos" w:cs="Arial"/>
              </w:rPr>
              <w:t>Review Accruals, Income Received in Advance and Prepayments</w:t>
            </w:r>
          </w:p>
          <w:p w14:paraId="35D6290A" w14:textId="73F1431D" w:rsidR="00EB6A3E" w:rsidRDefault="00EB6A3E" w:rsidP="00DA2BDE">
            <w:pPr>
              <w:rPr>
                <w:rFonts w:ascii="Aptos" w:eastAsia="Arial" w:hAnsi="Aptos" w:cs="Arial"/>
              </w:rPr>
            </w:pPr>
            <w:r w:rsidRPr="00A318BA">
              <w:rPr>
                <w:rFonts w:ascii="Aptos" w:eastAsia="Arial" w:hAnsi="Aptos" w:cs="Arial"/>
                <w:b w:val="0"/>
                <w:bCs w:val="0"/>
              </w:rPr>
              <w:t xml:space="preserve">Complete list of all accruals, income received in advance and prepayments and report to accountant </w:t>
            </w:r>
            <w:r w:rsidR="00DA2BDE">
              <w:rPr>
                <w:rFonts w:ascii="Aptos" w:eastAsia="Arial" w:hAnsi="Aptos" w:cs="Arial"/>
                <w:b w:val="0"/>
                <w:bCs w:val="0"/>
              </w:rPr>
              <w:t xml:space="preserve"> </w:t>
            </w:r>
            <w:hyperlink r:id="rId7" w:history="1">
              <w:r w:rsidR="00DA2BDE">
                <w:rPr>
                  <w:rStyle w:val="Hyperlink"/>
                  <w:rFonts w:ascii="Aptos" w:eastAsia="Arial" w:hAnsi="Aptos" w:cs="Arial"/>
                  <w:b w:val="0"/>
                  <w:bCs w:val="0"/>
                </w:rPr>
                <w:t>Template</w:t>
              </w:r>
            </w:hyperlink>
          </w:p>
          <w:p w14:paraId="7534A50E" w14:textId="0B607114" w:rsidR="00DA2BDE" w:rsidRPr="00A318BA" w:rsidRDefault="00DA2BDE" w:rsidP="00DA2BDE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36409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7FAD10BB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65653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2D67BF82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12923C26" w14:textId="77777777" w:rsidTr="00EB6A3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01827A40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Review Unspent Ringfenced Grants</w:t>
            </w:r>
          </w:p>
          <w:p w14:paraId="05988EF2" w14:textId="77777777" w:rsidR="00EB6A3E" w:rsidRDefault="00EB6A3E" w:rsidP="00EB6A3E">
            <w:pPr>
              <w:rPr>
                <w:rFonts w:ascii="Aptos" w:hAnsi="Aptos"/>
              </w:rPr>
            </w:pPr>
            <w:r w:rsidRPr="00A318BA">
              <w:rPr>
                <w:rFonts w:ascii="Aptos" w:hAnsi="Aptos"/>
                <w:b w:val="0"/>
                <w:bCs w:val="0"/>
              </w:rPr>
              <w:t>Review all ringfenced grants and ensure level of unspent grant is correct</w:t>
            </w:r>
          </w:p>
          <w:p w14:paraId="48B08369" w14:textId="77777777" w:rsidR="00EB6A3E" w:rsidRPr="00A318BA" w:rsidRDefault="00EB6A3E" w:rsidP="00EB6A3E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-118998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36AE39B9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06263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54E93B3B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1CD648B1" w14:textId="77777777" w:rsidTr="00EB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0F1A3EFF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Capital Projects</w:t>
            </w:r>
          </w:p>
          <w:p w14:paraId="2D75AF8C" w14:textId="569720EE" w:rsidR="00EB6A3E" w:rsidRDefault="00EB6A3E" w:rsidP="00F1048F">
            <w:pPr>
              <w:rPr>
                <w:rFonts w:ascii="Aptos" w:hAnsi="Aptos"/>
              </w:rPr>
            </w:pPr>
            <w:r w:rsidRPr="00B42B37">
              <w:rPr>
                <w:rFonts w:ascii="Aptos" w:hAnsi="Aptos"/>
                <w:b w:val="0"/>
                <w:bCs w:val="0"/>
              </w:rPr>
              <w:t>Full details of any capital works being undertaken by the school should be provided to accountant</w:t>
            </w:r>
            <w:r>
              <w:rPr>
                <w:rFonts w:ascii="Aptos" w:hAnsi="Aptos"/>
                <w:b w:val="0"/>
                <w:bCs w:val="0"/>
              </w:rPr>
              <w:t xml:space="preserve"> </w:t>
            </w:r>
            <w:r w:rsidR="00D769C2">
              <w:rPr>
                <w:rFonts w:ascii="Aptos" w:hAnsi="Aptos"/>
                <w:b w:val="0"/>
                <w:bCs w:val="0"/>
              </w:rPr>
              <w:t xml:space="preserve"> </w:t>
            </w:r>
            <w:hyperlink r:id="rId8" w:history="1">
              <w:r w:rsidR="00DA2BDE">
                <w:rPr>
                  <w:rStyle w:val="Hyperlink"/>
                  <w:rFonts w:ascii="Aptos" w:hAnsi="Aptos"/>
                  <w:b w:val="0"/>
                  <w:bCs w:val="0"/>
                </w:rPr>
                <w:t>Template</w:t>
              </w:r>
            </w:hyperlink>
          </w:p>
          <w:p w14:paraId="08D51866" w14:textId="382D7AEA" w:rsidR="00DA2BDE" w:rsidRPr="00B42B37" w:rsidRDefault="00DA2BDE" w:rsidP="00F1048F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-8183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7215C71C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39010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48847701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49742C20" w14:textId="77777777" w:rsidTr="00EB6A3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63AF7448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Revenue Commissioners</w:t>
            </w:r>
          </w:p>
          <w:p w14:paraId="5D0CE105" w14:textId="77777777" w:rsidR="00EB6A3E" w:rsidRDefault="00EB6A3E" w:rsidP="00EB6A3E">
            <w:pPr>
              <w:rPr>
                <w:rFonts w:ascii="Aptos" w:hAnsi="Aptos"/>
              </w:rPr>
            </w:pPr>
            <w:r>
              <w:rPr>
                <w:rFonts w:ascii="Aptos" w:hAnsi="Aptos"/>
                <w:b w:val="0"/>
                <w:bCs w:val="0"/>
              </w:rPr>
              <w:t>Review RCT, VAT and PAYE/PRSI/USE returns and payments</w:t>
            </w:r>
          </w:p>
          <w:p w14:paraId="5221681D" w14:textId="77777777" w:rsidR="00EB6A3E" w:rsidRPr="005F40FE" w:rsidRDefault="00EB6A3E" w:rsidP="00EB6A3E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-57150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66A3FE91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45995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3C69FF4E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561E7F7A" w14:textId="77777777" w:rsidTr="00EB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08CDAAD5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Payroll Reports</w:t>
            </w:r>
          </w:p>
          <w:p w14:paraId="551F73BC" w14:textId="77777777" w:rsidR="00EB6A3E" w:rsidRDefault="00EB6A3E" w:rsidP="00EB6A3E">
            <w:pPr>
              <w:rPr>
                <w:rFonts w:ascii="Aptos" w:hAnsi="Aptos"/>
              </w:rPr>
            </w:pPr>
            <w:r w:rsidRPr="005F40FE">
              <w:rPr>
                <w:rFonts w:ascii="Aptos" w:hAnsi="Aptos"/>
                <w:b w:val="0"/>
                <w:bCs w:val="0"/>
              </w:rPr>
              <w:t>The gross to net report showing details of employee pay and taxes during the year should be provided to accountant</w:t>
            </w:r>
          </w:p>
          <w:p w14:paraId="32A7E2A4" w14:textId="77777777" w:rsidR="00EB6A3E" w:rsidRPr="005F40FE" w:rsidRDefault="00EB6A3E" w:rsidP="00EB6A3E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42130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6DAE8445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36047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5B152AF9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26983D4E" w14:textId="77777777" w:rsidTr="00EB6A3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6B0D502C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Fixed Asset Register</w:t>
            </w:r>
          </w:p>
          <w:p w14:paraId="78C9948D" w14:textId="77777777" w:rsidR="00EB6A3E" w:rsidRDefault="00EB6A3E" w:rsidP="00EB6A3E">
            <w:pPr>
              <w:rPr>
                <w:rFonts w:ascii="Aptos" w:hAnsi="Aptos"/>
              </w:rPr>
            </w:pPr>
            <w:r w:rsidRPr="00391FFE">
              <w:rPr>
                <w:rFonts w:ascii="Aptos" w:hAnsi="Aptos"/>
                <w:b w:val="0"/>
                <w:bCs w:val="0"/>
              </w:rPr>
              <w:t>Review existing Fixed Asset Register for any changes and ensure all new additions have been added. Provide to accountant if requested</w:t>
            </w:r>
          </w:p>
          <w:p w14:paraId="6854ED11" w14:textId="77777777" w:rsidR="00EB6A3E" w:rsidRPr="00391FFE" w:rsidRDefault="00EB6A3E" w:rsidP="00EB6A3E">
            <w:pPr>
              <w:rPr>
                <w:rFonts w:ascii="Aptos" w:hAnsi="Aptos"/>
                <w:b w:val="0"/>
                <w:bCs w:val="0"/>
              </w:rPr>
            </w:pPr>
          </w:p>
        </w:tc>
        <w:sdt>
          <w:sdtPr>
            <w:rPr>
              <w:rStyle w:val="TitleChar"/>
              <w:rFonts w:ascii="Aptos" w:hAnsi="Aptos"/>
            </w:rPr>
            <w:id w:val="-214172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1D178B28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15868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2B42392D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22FB4247" w14:textId="77777777" w:rsidTr="00EB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39749787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Insurance Documents</w:t>
            </w:r>
          </w:p>
          <w:p w14:paraId="48E5E6BE" w14:textId="77777777" w:rsidR="00EB6A3E" w:rsidRPr="007447C4" w:rsidRDefault="00EB6A3E" w:rsidP="00EB6A3E">
            <w:pPr>
              <w:rPr>
                <w:rFonts w:ascii="Aptos" w:hAnsi="Aptos"/>
                <w:b w:val="0"/>
                <w:bCs w:val="0"/>
              </w:rPr>
            </w:pPr>
            <w:r w:rsidRPr="007447C4">
              <w:rPr>
                <w:rFonts w:ascii="Aptos" w:hAnsi="Aptos"/>
                <w:b w:val="0"/>
                <w:bCs w:val="0"/>
              </w:rPr>
              <w:t>Provide to accountant if requested</w:t>
            </w:r>
          </w:p>
        </w:tc>
        <w:sdt>
          <w:sdtPr>
            <w:rPr>
              <w:rStyle w:val="TitleChar"/>
              <w:rFonts w:ascii="Aptos" w:hAnsi="Aptos"/>
            </w:rPr>
            <w:id w:val="-10705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36D1D28D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-151854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2A8748A9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7FCD7EB1" w14:textId="77777777" w:rsidTr="00EB6A3E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7059CE38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Board of Management Confirmation Letter</w:t>
            </w:r>
          </w:p>
          <w:p w14:paraId="40493407" w14:textId="77777777" w:rsidR="00EB6A3E" w:rsidRPr="005A21A4" w:rsidRDefault="00EB6A3E" w:rsidP="00EB6A3E">
            <w:pPr>
              <w:rPr>
                <w:rFonts w:ascii="Aptos" w:hAnsi="Aptos"/>
                <w:b w:val="0"/>
                <w:bCs w:val="0"/>
              </w:rPr>
            </w:pPr>
            <w:r w:rsidRPr="005A21A4">
              <w:rPr>
                <w:rFonts w:ascii="Aptos" w:hAnsi="Aptos"/>
                <w:b w:val="0"/>
                <w:bCs w:val="0"/>
              </w:rPr>
              <w:t>Complete and sign by the chairperson and treasurer of the board</w:t>
            </w:r>
          </w:p>
        </w:tc>
        <w:sdt>
          <w:sdtPr>
            <w:rPr>
              <w:rStyle w:val="TitleChar"/>
              <w:rFonts w:ascii="Aptos" w:hAnsi="Aptos"/>
            </w:rPr>
            <w:id w:val="-106032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535DC9C8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73528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5012E44F" w14:textId="77777777" w:rsidR="00EB6A3E" w:rsidRPr="00A318BA" w:rsidRDefault="00EB6A3E" w:rsidP="00EB6A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  <w:tr w:rsidR="00EB6A3E" w:rsidRPr="00A318BA" w14:paraId="2C989E10" w14:textId="77777777" w:rsidTr="00EB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8" w:type="dxa"/>
          </w:tcPr>
          <w:p w14:paraId="09823DE5" w14:textId="77777777" w:rsidR="00EB6A3E" w:rsidRDefault="00EB6A3E" w:rsidP="00EB6A3E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</w:rPr>
              <w:t>Return unspent Covid-19 grant amounts to the Department</w:t>
            </w:r>
          </w:p>
          <w:p w14:paraId="648D3BC0" w14:textId="064B20B2" w:rsidR="00863FED" w:rsidRPr="00863FED" w:rsidRDefault="00EB6A3E" w:rsidP="00EB6A3E">
            <w:pPr>
              <w:rPr>
                <w:rFonts w:ascii="Aptos" w:hAnsi="Aptos"/>
              </w:rPr>
            </w:pPr>
            <w:r w:rsidRPr="005A21A4">
              <w:rPr>
                <w:rFonts w:ascii="Aptos" w:hAnsi="Aptos"/>
                <w:b w:val="0"/>
                <w:bCs w:val="0"/>
              </w:rPr>
              <w:t>If not done so already, any unspent Covid-19 grants (excluding Covid 19 Minor Works grant) should be returned to the Department of Education</w:t>
            </w:r>
          </w:p>
        </w:tc>
        <w:sdt>
          <w:sdtPr>
            <w:rPr>
              <w:rStyle w:val="TitleChar"/>
              <w:rFonts w:ascii="Aptos" w:hAnsi="Aptos"/>
            </w:rPr>
            <w:id w:val="-67712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4" w:type="dxa"/>
              </w:tcPr>
              <w:p w14:paraId="193A327B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  <w:sdt>
          <w:sdtPr>
            <w:rPr>
              <w:rStyle w:val="TitleChar"/>
              <w:rFonts w:ascii="Aptos" w:hAnsi="Aptos"/>
            </w:rPr>
            <w:id w:val="131999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9" w:type="dxa"/>
              </w:tcPr>
              <w:p w14:paraId="68AF6A94" w14:textId="77777777" w:rsidR="00EB6A3E" w:rsidRPr="00A318BA" w:rsidRDefault="00EB6A3E" w:rsidP="00EB6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itleChar"/>
                    <w:rFonts w:ascii="Aptos" w:hAnsi="Aptos"/>
                  </w:rPr>
                </w:pPr>
                <w:r w:rsidRPr="00A318BA">
                  <w:rPr>
                    <w:rStyle w:val="TitleChar"/>
                    <w:rFonts w:ascii="Aptos" w:eastAsia="MS Gothic" w:hAnsi="Aptos"/>
                  </w:rPr>
                  <w:t>☐</w:t>
                </w:r>
              </w:p>
            </w:tc>
          </w:sdtContent>
        </w:sdt>
      </w:tr>
    </w:tbl>
    <w:p w14:paraId="3AB7D720" w14:textId="2D143B4D" w:rsidR="005A21A4" w:rsidRPr="00EB6A3E" w:rsidRDefault="00EB6A3E" w:rsidP="00EB6A3E">
      <w:pPr>
        <w:ind w:left="-567"/>
        <w:jc w:val="center"/>
        <w:rPr>
          <w:rFonts w:cs="Arial"/>
          <w:b/>
          <w:bCs/>
          <w:sz w:val="40"/>
          <w:szCs w:val="40"/>
        </w:rPr>
      </w:pPr>
      <w:r w:rsidRPr="00EB6A3E">
        <w:rPr>
          <w:rFonts w:cs="Arial"/>
          <w:b/>
          <w:bCs/>
          <w:sz w:val="40"/>
          <w:szCs w:val="40"/>
        </w:rPr>
        <w:t>Account Preparation – Year End Checklist</w:t>
      </w:r>
    </w:p>
    <w:p w14:paraId="4D183B64" w14:textId="608DFF73" w:rsidR="005A21A4" w:rsidRPr="00A318BA" w:rsidRDefault="00EB6A3E" w:rsidP="00EB6A3E">
      <w:pPr>
        <w:ind w:left="-567"/>
        <w:rPr>
          <w:rFonts w:cs="Arial"/>
        </w:rPr>
      </w:pPr>
      <w:r>
        <w:rPr>
          <w:rFonts w:cs="Arial"/>
        </w:rPr>
        <w:t>Before sending year end accounts to accountant, please ensure checklist is complete</w:t>
      </w:r>
    </w:p>
    <w:p w14:paraId="23356C30" w14:textId="77777777" w:rsidR="002A1A56" w:rsidRDefault="002A1A56"/>
    <w:sectPr w:rsidR="002A1A56" w:rsidSect="00EB6A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A4"/>
    <w:rsid w:val="00044363"/>
    <w:rsid w:val="00084CFE"/>
    <w:rsid w:val="001812F3"/>
    <w:rsid w:val="0019760B"/>
    <w:rsid w:val="00233938"/>
    <w:rsid w:val="002A1A56"/>
    <w:rsid w:val="0031742A"/>
    <w:rsid w:val="0043552E"/>
    <w:rsid w:val="005A110D"/>
    <w:rsid w:val="005A21A4"/>
    <w:rsid w:val="00652E1C"/>
    <w:rsid w:val="007210E4"/>
    <w:rsid w:val="00863FED"/>
    <w:rsid w:val="00A6061C"/>
    <w:rsid w:val="00C03798"/>
    <w:rsid w:val="00CC30CE"/>
    <w:rsid w:val="00D769C2"/>
    <w:rsid w:val="00DA2BDE"/>
    <w:rsid w:val="00EB6A3E"/>
    <w:rsid w:val="00EC6BF7"/>
    <w:rsid w:val="00F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CFC9"/>
  <w15:chartTrackingRefBased/>
  <w15:docId w15:val="{2415ED4C-B65A-4E1C-A951-933C52AC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A4"/>
  </w:style>
  <w:style w:type="paragraph" w:styleId="Heading1">
    <w:name w:val="heading 1"/>
    <w:basedOn w:val="Normal"/>
    <w:next w:val="Normal"/>
    <w:link w:val="Heading1Char"/>
    <w:uiPriority w:val="9"/>
    <w:qFormat/>
    <w:rsid w:val="005A2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1A4"/>
    <w:rPr>
      <w:b/>
      <w:bCs/>
      <w:smallCaps/>
      <w:color w:val="0F4761" w:themeColor="accent1" w:themeShade="BF"/>
      <w:spacing w:val="5"/>
    </w:rPr>
  </w:style>
  <w:style w:type="table" w:styleId="ListTable4-Accent4">
    <w:name w:val="List Table 4 Accent 4"/>
    <w:basedOn w:val="TableNormal"/>
    <w:uiPriority w:val="49"/>
    <w:rsid w:val="005A21A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63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F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4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fssu.ie%2Fapp%2Fuploads%2F2025%2F09%2FYear-End-Capital-Projects-Template.xls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iew.officeapps.live.com/op/view.aspx?src=https%3A%2F%2Fwww.fssu.ie%2Fapp%2Fuploads%2F2025%2F09%2FAccruals-Income-in-advance-prepayments-template.xlsx&amp;wdOrigin=BROWSE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21" ma:contentTypeDescription="Create a new document." ma:contentTypeScope="" ma:versionID="d88de45cd115a4321b563db04c9f3c92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5D15C-84E0-4838-A356-D69541331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18A8F-4C14-467B-9199-2253E34082F6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3.xml><?xml version="1.0" encoding="utf-8"?>
<ds:datastoreItem xmlns:ds="http://schemas.openxmlformats.org/officeDocument/2006/customXml" ds:itemID="{6C194513-2B2D-432A-9919-3F89B827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Farrell</dc:creator>
  <cp:keywords/>
  <dc:description/>
  <cp:lastModifiedBy>Cathy Gunning</cp:lastModifiedBy>
  <cp:revision>2</cp:revision>
  <dcterms:created xsi:type="dcterms:W3CDTF">2025-09-09T08:18:00Z</dcterms:created>
  <dcterms:modified xsi:type="dcterms:W3CDTF">2025-09-09T08:18:00Z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