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6ED3A2" w14:textId="0CB9C9B8" w:rsidR="00851D21" w:rsidRDefault="00851D21" w:rsidP="00851D21">
      <w:pPr>
        <w:rPr>
          <w:rFonts w:ascii="Tw Cen MT" w:hAnsi="Tw Cen MT"/>
          <w:b/>
          <w:bCs/>
          <w:sz w:val="28"/>
          <w:szCs w:val="28"/>
          <w:u w:val="single"/>
        </w:rPr>
      </w:pPr>
    </w:p>
    <w:p w14:paraId="6F6F066D" w14:textId="77777777" w:rsidR="0064670E" w:rsidRDefault="00A17E3A" w:rsidP="00801EE9">
      <w:pPr>
        <w:rPr>
          <w:rFonts w:ascii="Tw Cen MT" w:hAnsi="Tw Cen MT"/>
          <w:b/>
          <w:bCs/>
          <w:sz w:val="72"/>
          <w:szCs w:val="72"/>
        </w:rPr>
      </w:pPr>
      <w:r w:rsidRPr="0064670E">
        <w:rPr>
          <w:rFonts w:ascii="Tw Cen MT" w:hAnsi="Tw Cen MT"/>
          <w:b/>
          <w:bCs/>
          <w:sz w:val="72"/>
          <w:szCs w:val="72"/>
        </w:rPr>
        <w:t xml:space="preserve">Sample </w:t>
      </w:r>
    </w:p>
    <w:p w14:paraId="5CEF442A" w14:textId="7CF22DE8" w:rsidR="00851D21" w:rsidRDefault="00A17E3A" w:rsidP="00801EE9">
      <w:pPr>
        <w:rPr>
          <w:rFonts w:ascii="Tw Cen MT" w:hAnsi="Tw Cen MT"/>
          <w:b/>
          <w:bCs/>
          <w:sz w:val="72"/>
          <w:szCs w:val="72"/>
        </w:rPr>
      </w:pPr>
      <w:r w:rsidRPr="0064670E">
        <w:rPr>
          <w:rFonts w:ascii="Tw Cen MT" w:hAnsi="Tw Cen MT"/>
          <w:b/>
          <w:bCs/>
          <w:sz w:val="72"/>
          <w:szCs w:val="72"/>
        </w:rPr>
        <w:t>Fundraising from the Public Policy</w:t>
      </w:r>
    </w:p>
    <w:p w14:paraId="71D81D55" w14:textId="0AEA300E" w:rsidR="0064670E" w:rsidRDefault="0064670E" w:rsidP="00801EE9">
      <w:pPr>
        <w:rPr>
          <w:rFonts w:ascii="Tw Cen MT" w:hAnsi="Tw Cen MT"/>
          <w:b/>
          <w:bCs/>
          <w:sz w:val="72"/>
          <w:szCs w:val="72"/>
        </w:rPr>
      </w:pPr>
    </w:p>
    <w:p w14:paraId="55424B66" w14:textId="6B535860" w:rsidR="0064670E" w:rsidRDefault="0064670E" w:rsidP="00801EE9">
      <w:pPr>
        <w:rPr>
          <w:rFonts w:ascii="Tw Cen MT" w:hAnsi="Tw Cen MT"/>
          <w:b/>
          <w:bCs/>
          <w:sz w:val="72"/>
          <w:szCs w:val="72"/>
        </w:rPr>
      </w:pPr>
    </w:p>
    <w:p w14:paraId="77725049" w14:textId="777EF2A2" w:rsidR="0064670E" w:rsidRDefault="0064670E" w:rsidP="00801EE9">
      <w:pPr>
        <w:rPr>
          <w:rFonts w:ascii="Tw Cen MT" w:hAnsi="Tw Cen MT"/>
          <w:b/>
          <w:bCs/>
          <w:sz w:val="72"/>
          <w:szCs w:val="72"/>
        </w:rPr>
      </w:pPr>
    </w:p>
    <w:p w14:paraId="5C2F2344" w14:textId="1768CFA2" w:rsidR="0064670E" w:rsidRDefault="0064670E" w:rsidP="00801EE9">
      <w:pPr>
        <w:rPr>
          <w:rFonts w:ascii="Tw Cen MT" w:hAnsi="Tw Cen MT"/>
          <w:b/>
          <w:bCs/>
          <w:sz w:val="72"/>
          <w:szCs w:val="72"/>
        </w:rPr>
      </w:pPr>
    </w:p>
    <w:p w14:paraId="2AF22ADB" w14:textId="2762E575" w:rsidR="0064670E" w:rsidRDefault="0064670E" w:rsidP="00801EE9">
      <w:pPr>
        <w:rPr>
          <w:rFonts w:ascii="Tw Cen MT" w:hAnsi="Tw Cen MT"/>
          <w:b/>
          <w:bCs/>
          <w:sz w:val="72"/>
          <w:szCs w:val="72"/>
        </w:rPr>
      </w:pPr>
    </w:p>
    <w:p w14:paraId="18098170" w14:textId="3FB7678D" w:rsidR="0064670E" w:rsidRDefault="0064670E" w:rsidP="00801EE9">
      <w:pPr>
        <w:rPr>
          <w:rFonts w:ascii="Tw Cen MT" w:hAnsi="Tw Cen MT"/>
          <w:b/>
          <w:bCs/>
          <w:sz w:val="72"/>
          <w:szCs w:val="72"/>
        </w:rPr>
      </w:pPr>
    </w:p>
    <w:p w14:paraId="7A0C5919" w14:textId="77777777" w:rsidR="0064670E" w:rsidRPr="0064670E" w:rsidRDefault="0064670E" w:rsidP="00801EE9">
      <w:pPr>
        <w:rPr>
          <w:rFonts w:ascii="Tw Cen MT" w:hAnsi="Tw Cen MT"/>
          <w:b/>
          <w:bCs/>
          <w:sz w:val="72"/>
          <w:szCs w:val="72"/>
        </w:rPr>
      </w:pPr>
    </w:p>
    <w:p w14:paraId="67D6C9A4" w14:textId="77777777" w:rsidR="00FA267C" w:rsidRDefault="00FA267C" w:rsidP="00801EE9">
      <w:pPr>
        <w:keepNext/>
        <w:spacing w:after="0" w:line="360" w:lineRule="auto"/>
        <w:jc w:val="both"/>
        <w:outlineLvl w:val="0"/>
        <w:rPr>
          <w:rFonts w:ascii="Tw Cen MT" w:eastAsia="Times New Roman" w:hAnsi="Tw Cen MT" w:cs="Arial"/>
          <w:i/>
          <w:iCs/>
          <w:sz w:val="26"/>
          <w:szCs w:val="26"/>
        </w:rPr>
      </w:pPr>
    </w:p>
    <w:p w14:paraId="437AB4C7" w14:textId="11567EDC" w:rsidR="00801EE9" w:rsidRPr="00CE734C" w:rsidRDefault="00801EE9" w:rsidP="00801EE9">
      <w:pPr>
        <w:keepNext/>
        <w:spacing w:after="0" w:line="360" w:lineRule="auto"/>
        <w:jc w:val="both"/>
        <w:outlineLvl w:val="0"/>
        <w:rPr>
          <w:rFonts w:ascii="Tw Cen MT" w:eastAsia="Times New Roman" w:hAnsi="Tw Cen MT" w:cs="Arial"/>
          <w:i/>
          <w:iCs/>
          <w:sz w:val="26"/>
          <w:szCs w:val="26"/>
        </w:rPr>
      </w:pPr>
      <w:r w:rsidRPr="00CE734C">
        <w:rPr>
          <w:rFonts w:ascii="Tw Cen MT" w:eastAsia="Times New Roman" w:hAnsi="Tw Cen MT" w:cs="Arial"/>
          <w:i/>
          <w:iCs/>
          <w:sz w:val="26"/>
          <w:szCs w:val="26"/>
        </w:rPr>
        <w:t xml:space="preserve">This sample policy is based on the Sample </w:t>
      </w:r>
      <w:r w:rsidR="00151179">
        <w:rPr>
          <w:rFonts w:ascii="Tw Cen MT" w:eastAsia="Times New Roman" w:hAnsi="Tw Cen MT" w:cs="Arial"/>
          <w:i/>
          <w:iCs/>
          <w:sz w:val="26"/>
          <w:szCs w:val="26"/>
        </w:rPr>
        <w:t>Fundraising from the Public</w:t>
      </w:r>
      <w:r>
        <w:rPr>
          <w:rFonts w:ascii="Tw Cen MT" w:eastAsia="Times New Roman" w:hAnsi="Tw Cen MT" w:cs="Arial"/>
          <w:i/>
          <w:iCs/>
          <w:sz w:val="26"/>
          <w:szCs w:val="26"/>
        </w:rPr>
        <w:t xml:space="preserve"> </w:t>
      </w:r>
      <w:r w:rsidRPr="00CE734C">
        <w:rPr>
          <w:rFonts w:ascii="Tw Cen MT" w:eastAsia="Times New Roman" w:hAnsi="Tw Cen MT" w:cs="Arial"/>
          <w:i/>
          <w:iCs/>
          <w:sz w:val="26"/>
          <w:szCs w:val="26"/>
        </w:rPr>
        <w:t>Policy provided by the Charity Regulator and should be adapted for your board of management by customising as relevant. This sample policy may need to be adapted to align with your board’s other policies and procedures. Likewise other policies and procedures may need to be aligned as appropriate with this sample policy.</w:t>
      </w:r>
    </w:p>
    <w:p w14:paraId="3D32CA97" w14:textId="742E3BCC" w:rsidR="001A50CB" w:rsidRDefault="001A50CB" w:rsidP="00851D21">
      <w:pPr>
        <w:rPr>
          <w:rFonts w:ascii="Tw Cen MT" w:hAnsi="Tw Cen MT"/>
          <w:sz w:val="26"/>
          <w:szCs w:val="26"/>
          <w:u w:val="single"/>
        </w:rPr>
      </w:pPr>
    </w:p>
    <w:tbl>
      <w:tblPr>
        <w:tblStyle w:val="TableGrid"/>
        <w:tblW w:w="0" w:type="auto"/>
        <w:tblLook w:val="04A0" w:firstRow="1" w:lastRow="0" w:firstColumn="1" w:lastColumn="0" w:noHBand="0" w:noVBand="1"/>
      </w:tblPr>
      <w:tblGrid>
        <w:gridCol w:w="9016"/>
      </w:tblGrid>
      <w:tr w:rsidR="00FA267C" w:rsidRPr="00D64E90" w14:paraId="589515F7" w14:textId="77777777" w:rsidTr="006B16CF">
        <w:tc>
          <w:tcPr>
            <w:tcW w:w="9016" w:type="dxa"/>
            <w:shd w:val="clear" w:color="auto" w:fill="E7E6E6" w:themeFill="background2"/>
          </w:tcPr>
          <w:p w14:paraId="00FEDD35" w14:textId="77777777" w:rsidR="00FA267C" w:rsidRPr="00CE734C" w:rsidRDefault="00FA267C" w:rsidP="006B16CF">
            <w:pPr>
              <w:spacing w:before="100" w:beforeAutospacing="1" w:after="100" w:afterAutospacing="1" w:line="360" w:lineRule="auto"/>
              <w:jc w:val="center"/>
              <w:rPr>
                <w:rFonts w:ascii="Tw Cen MT" w:hAnsi="Tw Cen MT" w:cs="Arial"/>
                <w:b/>
                <w:sz w:val="26"/>
                <w:szCs w:val="26"/>
              </w:rPr>
            </w:pPr>
            <w:r w:rsidRPr="00CE734C">
              <w:rPr>
                <w:rFonts w:ascii="Tw Cen MT" w:hAnsi="Tw Cen MT" w:cs="Arial"/>
                <w:b/>
                <w:sz w:val="26"/>
                <w:szCs w:val="26"/>
              </w:rPr>
              <w:lastRenderedPageBreak/>
              <w:t>[</w:t>
            </w:r>
            <w:r w:rsidRPr="00CE734C">
              <w:rPr>
                <w:rFonts w:ascii="Tw Cen MT" w:hAnsi="Tw Cen MT" w:cs="Arial"/>
                <w:b/>
                <w:sz w:val="26"/>
                <w:szCs w:val="26"/>
                <w:highlight w:val="yellow"/>
              </w:rPr>
              <w:t>SCHOOL NAME]</w:t>
            </w:r>
          </w:p>
          <w:p w14:paraId="4C78FD2A" w14:textId="25520EF6" w:rsidR="00FA267C" w:rsidRPr="00C267D1" w:rsidRDefault="00FA267C" w:rsidP="006B16CF">
            <w:pPr>
              <w:widowControl w:val="0"/>
              <w:autoSpaceDE w:val="0"/>
              <w:autoSpaceDN w:val="0"/>
              <w:spacing w:line="360" w:lineRule="auto"/>
              <w:jc w:val="center"/>
              <w:rPr>
                <w:rFonts w:ascii="Tw Cen MT" w:eastAsia="Trebuchet MS" w:hAnsi="Tw Cen MT" w:cs="Trebuchet MS"/>
                <w:b/>
                <w:sz w:val="28"/>
                <w:szCs w:val="28"/>
                <w:lang w:eastAsia="en-IE" w:bidi="en-IE"/>
              </w:rPr>
            </w:pPr>
            <w:r>
              <w:rPr>
                <w:rFonts w:ascii="Tw Cen MT" w:eastAsia="Trebuchet MS" w:hAnsi="Tw Cen MT" w:cs="Trebuchet MS"/>
                <w:b/>
                <w:sz w:val="28"/>
                <w:szCs w:val="28"/>
                <w:lang w:eastAsia="en-IE" w:bidi="en-IE"/>
              </w:rPr>
              <w:t>Fundraising from the Public Policy</w:t>
            </w:r>
          </w:p>
        </w:tc>
      </w:tr>
    </w:tbl>
    <w:p w14:paraId="2CB8EF41" w14:textId="77777777" w:rsidR="00801EE9" w:rsidRDefault="00801EE9" w:rsidP="00851D21">
      <w:pPr>
        <w:rPr>
          <w:rFonts w:ascii="Tw Cen MT" w:hAnsi="Tw Cen MT"/>
          <w:sz w:val="26"/>
          <w:szCs w:val="26"/>
          <w:u w:val="single"/>
        </w:rPr>
      </w:pPr>
    </w:p>
    <w:p w14:paraId="209F2E84" w14:textId="6092E981" w:rsidR="00851D21" w:rsidRPr="008D76DD" w:rsidRDefault="00851D21" w:rsidP="00851D21">
      <w:pPr>
        <w:rPr>
          <w:rFonts w:ascii="Tw Cen MT" w:hAnsi="Tw Cen MT"/>
          <w:sz w:val="26"/>
          <w:szCs w:val="26"/>
        </w:rPr>
      </w:pPr>
      <w:r w:rsidRPr="008D76DD">
        <w:rPr>
          <w:rFonts w:ascii="Tw Cen MT" w:hAnsi="Tw Cen MT"/>
          <w:sz w:val="26"/>
          <w:szCs w:val="26"/>
        </w:rPr>
        <w:t>Approved by Board of Management: [</w:t>
      </w:r>
      <w:r w:rsidRPr="008D76DD">
        <w:rPr>
          <w:rFonts w:ascii="Tw Cen MT" w:hAnsi="Tw Cen MT"/>
          <w:sz w:val="26"/>
          <w:szCs w:val="26"/>
          <w:highlight w:val="yellow"/>
        </w:rPr>
        <w:t>Date Approved</w:t>
      </w:r>
      <w:r w:rsidRPr="008D76DD">
        <w:rPr>
          <w:rFonts w:ascii="Tw Cen MT" w:hAnsi="Tw Cen MT"/>
          <w:sz w:val="26"/>
          <w:szCs w:val="26"/>
        </w:rPr>
        <w:t>]</w:t>
      </w:r>
    </w:p>
    <w:p w14:paraId="7F14F438" w14:textId="77777777" w:rsidR="001A50CB" w:rsidRPr="008D76DD" w:rsidRDefault="001A50CB" w:rsidP="00851D21">
      <w:pPr>
        <w:rPr>
          <w:rFonts w:ascii="Tw Cen MT" w:hAnsi="Tw Cen MT"/>
          <w:sz w:val="26"/>
          <w:szCs w:val="26"/>
        </w:rPr>
      </w:pPr>
    </w:p>
    <w:p w14:paraId="15C84A62" w14:textId="77777777" w:rsidR="00851D21" w:rsidRPr="008D76DD" w:rsidRDefault="00851D21" w:rsidP="00851D21">
      <w:pPr>
        <w:rPr>
          <w:rFonts w:ascii="Tw Cen MT" w:hAnsi="Tw Cen MT"/>
          <w:sz w:val="26"/>
          <w:szCs w:val="26"/>
        </w:rPr>
      </w:pPr>
      <w:r w:rsidRPr="008D76DD">
        <w:rPr>
          <w:rFonts w:ascii="Tw Cen MT" w:hAnsi="Tw Cen MT"/>
          <w:sz w:val="26"/>
          <w:szCs w:val="26"/>
        </w:rPr>
        <w:t xml:space="preserve">Next policy review date: </w:t>
      </w:r>
      <w:r w:rsidRPr="008D76DD">
        <w:rPr>
          <w:rFonts w:ascii="Tw Cen MT" w:hAnsi="Tw Cen MT"/>
          <w:sz w:val="26"/>
          <w:szCs w:val="26"/>
          <w:highlight w:val="yellow"/>
        </w:rPr>
        <w:t>[+12 Months</w:t>
      </w:r>
      <w:r w:rsidRPr="008D76DD">
        <w:rPr>
          <w:rFonts w:ascii="Tw Cen MT" w:hAnsi="Tw Cen MT"/>
          <w:sz w:val="26"/>
          <w:szCs w:val="26"/>
        </w:rPr>
        <w:t>]</w:t>
      </w:r>
    </w:p>
    <w:p w14:paraId="6216DE7D" w14:textId="77777777" w:rsidR="00851D21" w:rsidRPr="00FA267C" w:rsidRDefault="00851D21" w:rsidP="00FA267C">
      <w:pPr>
        <w:rPr>
          <w:rFonts w:ascii="Tw Cen MT" w:hAnsi="Tw Cen MT"/>
          <w:sz w:val="26"/>
          <w:szCs w:val="26"/>
          <w:lang w:val="en-US"/>
        </w:rPr>
      </w:pPr>
    </w:p>
    <w:p w14:paraId="22625C72" w14:textId="7B6BAA9F" w:rsidR="00851D21" w:rsidRPr="0064670E" w:rsidRDefault="00FA267C" w:rsidP="00FA267C">
      <w:pPr>
        <w:rPr>
          <w:rFonts w:ascii="Tw Cen MT" w:hAnsi="Tw Cen MT"/>
          <w:b/>
          <w:bCs/>
          <w:sz w:val="26"/>
          <w:szCs w:val="26"/>
        </w:rPr>
      </w:pPr>
      <w:r w:rsidRPr="0064670E">
        <w:rPr>
          <w:rFonts w:ascii="Tw Cen MT" w:hAnsi="Tw Cen MT"/>
          <w:b/>
          <w:bCs/>
          <w:sz w:val="26"/>
          <w:szCs w:val="26"/>
        </w:rPr>
        <w:t xml:space="preserve">1. </w:t>
      </w:r>
      <w:r w:rsidR="00851D21" w:rsidRPr="0064670E">
        <w:rPr>
          <w:rFonts w:ascii="Tw Cen MT" w:hAnsi="Tw Cen MT"/>
          <w:b/>
          <w:bCs/>
          <w:sz w:val="26"/>
          <w:szCs w:val="26"/>
        </w:rPr>
        <w:t>Introduction</w:t>
      </w:r>
      <w:r w:rsidR="00A726EE" w:rsidRPr="0064670E">
        <w:rPr>
          <w:rFonts w:ascii="Tw Cen MT" w:hAnsi="Tw Cen MT"/>
          <w:b/>
          <w:bCs/>
          <w:sz w:val="26"/>
          <w:szCs w:val="26"/>
        </w:rPr>
        <w:t>:</w:t>
      </w:r>
    </w:p>
    <w:p w14:paraId="5D63DF10" w14:textId="5B7144D3" w:rsidR="00FF5B8A" w:rsidRPr="00FA267C" w:rsidRDefault="00FF5B8A" w:rsidP="00FA267C">
      <w:pPr>
        <w:rPr>
          <w:rFonts w:ascii="Tw Cen MT" w:hAnsi="Tw Cen MT"/>
          <w:sz w:val="26"/>
          <w:szCs w:val="26"/>
          <w:u w:val="single"/>
        </w:rPr>
      </w:pPr>
    </w:p>
    <w:p w14:paraId="3EC016BE" w14:textId="6D19C612" w:rsidR="00FF5B8A" w:rsidRPr="00FA267C" w:rsidRDefault="00FF5B8A" w:rsidP="00FA267C">
      <w:pPr>
        <w:rPr>
          <w:rFonts w:ascii="Tw Cen MT" w:hAnsi="Tw Cen MT"/>
          <w:sz w:val="26"/>
          <w:szCs w:val="26"/>
        </w:rPr>
      </w:pPr>
      <w:r w:rsidRPr="00FA267C">
        <w:rPr>
          <w:rFonts w:ascii="Tw Cen MT" w:hAnsi="Tw Cen MT"/>
          <w:sz w:val="26"/>
          <w:szCs w:val="26"/>
        </w:rPr>
        <w:t>As a registered Charity,</w:t>
      </w:r>
      <w:r w:rsidR="00A13A93" w:rsidRPr="00FA267C">
        <w:rPr>
          <w:rFonts w:ascii="Tw Cen MT" w:hAnsi="Tw Cen MT"/>
          <w:sz w:val="26"/>
          <w:szCs w:val="26"/>
        </w:rPr>
        <w:t xml:space="preserve"> </w:t>
      </w:r>
      <w:r w:rsidR="005F14DF" w:rsidRPr="00FA267C">
        <w:rPr>
          <w:rFonts w:ascii="Tw Cen MT" w:hAnsi="Tw Cen MT"/>
          <w:sz w:val="26"/>
          <w:szCs w:val="26"/>
        </w:rPr>
        <w:t>RCN:</w:t>
      </w:r>
      <w:r w:rsidR="005F14DF">
        <w:rPr>
          <w:rFonts w:ascii="Tw Cen MT" w:hAnsi="Tw Cen MT"/>
          <w:sz w:val="26"/>
          <w:szCs w:val="26"/>
        </w:rPr>
        <w:t xml:space="preserve"> [</w:t>
      </w:r>
      <w:r w:rsidR="00FA267C" w:rsidRPr="0064670E">
        <w:rPr>
          <w:rFonts w:ascii="Tw Cen MT" w:hAnsi="Tw Cen MT"/>
          <w:sz w:val="26"/>
          <w:szCs w:val="26"/>
          <w:highlight w:val="yellow"/>
        </w:rPr>
        <w:t>Insert School Charity Number</w:t>
      </w:r>
      <w:r w:rsidR="00FA267C">
        <w:rPr>
          <w:rFonts w:ascii="Tw Cen MT" w:hAnsi="Tw Cen MT"/>
          <w:sz w:val="26"/>
          <w:szCs w:val="26"/>
        </w:rPr>
        <w:t>]</w:t>
      </w:r>
      <w:r w:rsidR="00A13A93" w:rsidRPr="00FA267C">
        <w:rPr>
          <w:rFonts w:ascii="Tw Cen MT" w:hAnsi="Tw Cen MT"/>
          <w:sz w:val="26"/>
          <w:szCs w:val="26"/>
        </w:rPr>
        <w:t>, t</w:t>
      </w:r>
      <w:r w:rsidRPr="00FA267C">
        <w:rPr>
          <w:rFonts w:ascii="Tw Cen MT" w:hAnsi="Tw Cen MT"/>
          <w:sz w:val="26"/>
          <w:szCs w:val="26"/>
        </w:rPr>
        <w:t xml:space="preserve">he </w:t>
      </w:r>
      <w:r w:rsidR="00472862" w:rsidRPr="00FA267C">
        <w:rPr>
          <w:rFonts w:ascii="Tw Cen MT" w:hAnsi="Tw Cen MT"/>
          <w:sz w:val="26"/>
          <w:szCs w:val="26"/>
        </w:rPr>
        <w:t>b</w:t>
      </w:r>
      <w:r w:rsidRPr="00FA267C">
        <w:rPr>
          <w:rFonts w:ascii="Tw Cen MT" w:hAnsi="Tw Cen MT"/>
          <w:sz w:val="26"/>
          <w:szCs w:val="26"/>
        </w:rPr>
        <w:t>oard of management will ensure that all fundraising from the public is carried out in an open, transparent, honest, respectful and accountable manner in accordance with guidance from the Charities Regulator</w:t>
      </w:r>
      <w:r w:rsidR="00240D42" w:rsidRPr="00FA267C">
        <w:rPr>
          <w:rFonts w:ascii="Tw Cen MT" w:hAnsi="Tw Cen MT"/>
          <w:sz w:val="26"/>
          <w:szCs w:val="26"/>
        </w:rPr>
        <w:t>:</w:t>
      </w:r>
      <w:r w:rsidRPr="00FA267C">
        <w:rPr>
          <w:rFonts w:ascii="Tw Cen MT" w:hAnsi="Tw Cen MT"/>
          <w:sz w:val="26"/>
          <w:szCs w:val="26"/>
        </w:rPr>
        <w:t xml:space="preserve"> </w:t>
      </w:r>
    </w:p>
    <w:p w14:paraId="236A2E97" w14:textId="1666B31D" w:rsidR="00FF5B8A" w:rsidRPr="00FA267C" w:rsidRDefault="005F14DF" w:rsidP="00FA267C">
      <w:pPr>
        <w:rPr>
          <w:rFonts w:ascii="Tw Cen MT" w:hAnsi="Tw Cen MT"/>
          <w:sz w:val="26"/>
          <w:szCs w:val="26"/>
        </w:rPr>
      </w:pPr>
      <w:hyperlink r:id="rId8" w:history="1">
        <w:r w:rsidR="00FA267C" w:rsidRPr="00FA267C">
          <w:rPr>
            <w:rStyle w:val="Hyperlink"/>
            <w:rFonts w:ascii="Tw Cen MT" w:hAnsi="Tw Cen MT"/>
            <w:sz w:val="26"/>
            <w:szCs w:val="26"/>
          </w:rPr>
          <w:t>https://www.charitiesregulator.ie/media/1265/guidance-for-fundraising-english.pdf</w:t>
        </w:r>
      </w:hyperlink>
      <w:r w:rsidR="00AA1C89" w:rsidRPr="00FA267C">
        <w:rPr>
          <w:rFonts w:ascii="Tw Cen MT" w:hAnsi="Tw Cen MT"/>
          <w:sz w:val="26"/>
          <w:szCs w:val="26"/>
        </w:rPr>
        <w:tab/>
      </w:r>
      <w:bookmarkStart w:id="0" w:name="_GoBack"/>
      <w:bookmarkEnd w:id="0"/>
    </w:p>
    <w:p w14:paraId="0AD8E342" w14:textId="3D9319EB" w:rsidR="00365ADA" w:rsidRPr="00FA267C" w:rsidRDefault="00365ADA" w:rsidP="00FA267C">
      <w:pPr>
        <w:rPr>
          <w:rFonts w:ascii="Tw Cen MT" w:hAnsi="Tw Cen MT"/>
          <w:sz w:val="26"/>
          <w:szCs w:val="26"/>
          <w:u w:val="single"/>
        </w:rPr>
      </w:pPr>
    </w:p>
    <w:p w14:paraId="3497D339" w14:textId="30E92636" w:rsidR="00365ADA" w:rsidRPr="0064670E" w:rsidRDefault="00FA267C" w:rsidP="00FA267C">
      <w:pPr>
        <w:rPr>
          <w:rFonts w:ascii="Tw Cen MT" w:hAnsi="Tw Cen MT"/>
          <w:b/>
          <w:bCs/>
          <w:sz w:val="26"/>
          <w:szCs w:val="26"/>
        </w:rPr>
      </w:pPr>
      <w:r w:rsidRPr="0064670E">
        <w:rPr>
          <w:rFonts w:ascii="Tw Cen MT" w:hAnsi="Tw Cen MT"/>
          <w:b/>
          <w:bCs/>
          <w:sz w:val="26"/>
          <w:szCs w:val="26"/>
        </w:rPr>
        <w:t xml:space="preserve">2. </w:t>
      </w:r>
      <w:r w:rsidR="00365ADA" w:rsidRPr="0064670E">
        <w:rPr>
          <w:rFonts w:ascii="Tw Cen MT" w:hAnsi="Tw Cen MT"/>
          <w:b/>
          <w:bCs/>
          <w:sz w:val="26"/>
          <w:szCs w:val="26"/>
        </w:rPr>
        <w:t>Contacts</w:t>
      </w:r>
      <w:r w:rsidR="00A726EE" w:rsidRPr="0064670E">
        <w:rPr>
          <w:rFonts w:ascii="Tw Cen MT" w:hAnsi="Tw Cen MT"/>
          <w:b/>
          <w:bCs/>
          <w:sz w:val="26"/>
          <w:szCs w:val="26"/>
        </w:rPr>
        <w:t>:</w:t>
      </w:r>
    </w:p>
    <w:p w14:paraId="6ED47EDB" w14:textId="5B096196" w:rsidR="00365ADA" w:rsidRPr="00FA267C" w:rsidRDefault="00365ADA" w:rsidP="00FA267C">
      <w:pPr>
        <w:rPr>
          <w:rFonts w:ascii="Tw Cen MT" w:hAnsi="Tw Cen MT"/>
          <w:sz w:val="26"/>
          <w:szCs w:val="26"/>
        </w:rPr>
      </w:pPr>
      <w:r w:rsidRPr="00FA267C">
        <w:rPr>
          <w:rFonts w:ascii="Tw Cen MT" w:hAnsi="Tw Cen MT"/>
          <w:sz w:val="26"/>
          <w:szCs w:val="26"/>
        </w:rPr>
        <w:t xml:space="preserve">For questions about this policy, contact the board of management or </w:t>
      </w:r>
      <w:r w:rsidRPr="0064670E">
        <w:rPr>
          <w:rFonts w:ascii="Tw Cen MT" w:hAnsi="Tw Cen MT"/>
          <w:sz w:val="26"/>
          <w:szCs w:val="26"/>
          <w:highlight w:val="yellow"/>
        </w:rPr>
        <w:t>[insert person/role]</w:t>
      </w:r>
      <w:r w:rsidRPr="00FA267C">
        <w:rPr>
          <w:rFonts w:ascii="Tw Cen MT" w:hAnsi="Tw Cen MT"/>
          <w:sz w:val="26"/>
          <w:szCs w:val="26"/>
        </w:rPr>
        <w:t xml:space="preserve"> by</w:t>
      </w:r>
      <w:r w:rsidR="00777A98" w:rsidRPr="00FA267C">
        <w:rPr>
          <w:rFonts w:ascii="Tw Cen MT" w:hAnsi="Tw Cen MT"/>
          <w:sz w:val="26"/>
          <w:szCs w:val="26"/>
        </w:rPr>
        <w:t xml:space="preserve"> </w:t>
      </w:r>
      <w:r w:rsidRPr="0064670E">
        <w:rPr>
          <w:rFonts w:ascii="Tw Cen MT" w:hAnsi="Tw Cen MT"/>
          <w:sz w:val="26"/>
          <w:szCs w:val="26"/>
          <w:highlight w:val="yellow"/>
        </w:rPr>
        <w:t>[insert contact details</w:t>
      </w:r>
      <w:r w:rsidRPr="00FA267C">
        <w:rPr>
          <w:rFonts w:ascii="Tw Cen MT" w:hAnsi="Tw Cen MT"/>
          <w:sz w:val="26"/>
          <w:szCs w:val="26"/>
        </w:rPr>
        <w:t>].</w:t>
      </w:r>
    </w:p>
    <w:p w14:paraId="69138314" w14:textId="77777777" w:rsidR="00365ADA" w:rsidRPr="00FA267C" w:rsidRDefault="00365ADA" w:rsidP="00FA267C">
      <w:pPr>
        <w:rPr>
          <w:rFonts w:ascii="Tw Cen MT" w:hAnsi="Tw Cen MT"/>
          <w:sz w:val="26"/>
          <w:szCs w:val="26"/>
          <w:lang w:val="en-US"/>
        </w:rPr>
      </w:pPr>
    </w:p>
    <w:p w14:paraId="2C988948" w14:textId="4F920C27" w:rsidR="00365ADA" w:rsidRPr="0064670E" w:rsidRDefault="00FA267C" w:rsidP="00FA267C">
      <w:pPr>
        <w:rPr>
          <w:rFonts w:ascii="Tw Cen MT" w:hAnsi="Tw Cen MT"/>
          <w:b/>
          <w:bCs/>
          <w:sz w:val="26"/>
          <w:szCs w:val="26"/>
        </w:rPr>
      </w:pPr>
      <w:r w:rsidRPr="0064670E">
        <w:rPr>
          <w:rFonts w:ascii="Tw Cen MT" w:hAnsi="Tw Cen MT"/>
          <w:b/>
          <w:bCs/>
          <w:sz w:val="26"/>
          <w:szCs w:val="26"/>
        </w:rPr>
        <w:t xml:space="preserve">3. </w:t>
      </w:r>
      <w:r w:rsidR="00365ADA" w:rsidRPr="0064670E">
        <w:rPr>
          <w:rFonts w:ascii="Tw Cen MT" w:hAnsi="Tw Cen MT"/>
          <w:b/>
          <w:bCs/>
          <w:sz w:val="26"/>
          <w:szCs w:val="26"/>
        </w:rPr>
        <w:t>Policy Review:</w:t>
      </w:r>
    </w:p>
    <w:p w14:paraId="72D76206" w14:textId="77777777" w:rsidR="00365ADA" w:rsidRPr="00FA267C" w:rsidRDefault="00365ADA" w:rsidP="00FA267C">
      <w:pPr>
        <w:rPr>
          <w:rFonts w:ascii="Tw Cen MT" w:hAnsi="Tw Cen MT"/>
          <w:sz w:val="26"/>
          <w:szCs w:val="26"/>
        </w:rPr>
      </w:pPr>
      <w:r w:rsidRPr="00FA267C">
        <w:rPr>
          <w:rFonts w:ascii="Tw Cen MT" w:hAnsi="Tw Cen MT"/>
          <w:sz w:val="26"/>
          <w:szCs w:val="26"/>
        </w:rPr>
        <w:t xml:space="preserve">This policy will be reviewed annually and updated where necessary. </w:t>
      </w:r>
    </w:p>
    <w:p w14:paraId="4BD87C56" w14:textId="77777777" w:rsidR="00365ADA" w:rsidRPr="00FA267C" w:rsidRDefault="00365ADA" w:rsidP="00FA267C">
      <w:pPr>
        <w:rPr>
          <w:rFonts w:ascii="Tw Cen MT" w:hAnsi="Tw Cen MT"/>
          <w:color w:val="FF0000"/>
          <w:sz w:val="26"/>
          <w:szCs w:val="26"/>
        </w:rPr>
      </w:pPr>
    </w:p>
    <w:p w14:paraId="4B26C855" w14:textId="77777777" w:rsidR="00365ADA" w:rsidRPr="00FA267C" w:rsidRDefault="00365ADA" w:rsidP="00FA267C">
      <w:pPr>
        <w:rPr>
          <w:rFonts w:ascii="Tw Cen MT" w:hAnsi="Tw Cen MT"/>
          <w:sz w:val="26"/>
          <w:szCs w:val="26"/>
        </w:rPr>
      </w:pPr>
      <w:r w:rsidRPr="00FA267C">
        <w:rPr>
          <w:rFonts w:ascii="Tw Cen MT" w:hAnsi="Tw Cen MT"/>
          <w:sz w:val="26"/>
          <w:szCs w:val="26"/>
        </w:rPr>
        <w:t>Adopted by board of management on [</w:t>
      </w:r>
      <w:r w:rsidRPr="0064670E">
        <w:rPr>
          <w:rFonts w:ascii="Tw Cen MT" w:hAnsi="Tw Cen MT"/>
          <w:sz w:val="26"/>
          <w:szCs w:val="26"/>
          <w:highlight w:val="yellow"/>
        </w:rPr>
        <w:t>date</w:t>
      </w:r>
      <w:r w:rsidRPr="00FA267C">
        <w:rPr>
          <w:rFonts w:ascii="Tw Cen MT" w:hAnsi="Tw Cen MT"/>
          <w:sz w:val="26"/>
          <w:szCs w:val="26"/>
        </w:rPr>
        <w:t>]</w:t>
      </w:r>
    </w:p>
    <w:p w14:paraId="1AA7CC75" w14:textId="77777777" w:rsidR="00365ADA" w:rsidRPr="00FA267C" w:rsidRDefault="00365ADA" w:rsidP="00FA267C">
      <w:pPr>
        <w:rPr>
          <w:rFonts w:ascii="Tw Cen MT" w:hAnsi="Tw Cen MT"/>
          <w:sz w:val="26"/>
          <w:szCs w:val="26"/>
        </w:rPr>
      </w:pPr>
    </w:p>
    <w:p w14:paraId="325B6EFC" w14:textId="77777777" w:rsidR="00365ADA" w:rsidRPr="00FA267C" w:rsidRDefault="00365ADA" w:rsidP="00FA267C">
      <w:pPr>
        <w:rPr>
          <w:rFonts w:ascii="Tw Cen MT" w:hAnsi="Tw Cen MT"/>
          <w:sz w:val="26"/>
          <w:szCs w:val="26"/>
        </w:rPr>
      </w:pPr>
      <w:r w:rsidRPr="00FA267C">
        <w:rPr>
          <w:rFonts w:ascii="Tw Cen MT" w:hAnsi="Tw Cen MT"/>
          <w:sz w:val="26"/>
          <w:szCs w:val="26"/>
        </w:rPr>
        <w:t>Signed by the Chair on behalf of the board of Management</w:t>
      </w:r>
    </w:p>
    <w:p w14:paraId="78BD8226" w14:textId="77777777" w:rsidR="00365ADA" w:rsidRPr="00FA267C" w:rsidRDefault="00365ADA" w:rsidP="00FA267C">
      <w:pPr>
        <w:rPr>
          <w:rFonts w:ascii="Tw Cen MT" w:hAnsi="Tw Cen MT"/>
          <w:sz w:val="26"/>
          <w:szCs w:val="26"/>
        </w:rPr>
      </w:pPr>
    </w:p>
    <w:p w14:paraId="1936EC62" w14:textId="77777777" w:rsidR="00365ADA" w:rsidRPr="00FA267C" w:rsidRDefault="00365ADA" w:rsidP="00FA267C">
      <w:pPr>
        <w:rPr>
          <w:rFonts w:ascii="Tw Cen MT" w:hAnsi="Tw Cen MT"/>
          <w:b/>
          <w:bCs/>
          <w:sz w:val="26"/>
          <w:szCs w:val="26"/>
        </w:rPr>
      </w:pPr>
      <w:r w:rsidRPr="00FA267C">
        <w:rPr>
          <w:rFonts w:ascii="Tw Cen MT" w:hAnsi="Tw Cen MT"/>
          <w:b/>
          <w:bCs/>
          <w:sz w:val="26"/>
          <w:szCs w:val="26"/>
        </w:rPr>
        <w:t>_________________________________________________</w:t>
      </w:r>
    </w:p>
    <w:p w14:paraId="4F561606" w14:textId="0CCE72AD" w:rsidR="00365ADA" w:rsidRDefault="00365ADA" w:rsidP="00FA267C">
      <w:pPr>
        <w:rPr>
          <w:rFonts w:ascii="Tw Cen MT" w:hAnsi="Tw Cen MT"/>
          <w:sz w:val="26"/>
          <w:szCs w:val="26"/>
          <w:u w:val="single"/>
        </w:rPr>
      </w:pPr>
    </w:p>
    <w:p w14:paraId="67120F6B" w14:textId="3AE65B08" w:rsidR="00FA267C" w:rsidRDefault="00FA267C" w:rsidP="00FA267C">
      <w:pPr>
        <w:rPr>
          <w:rFonts w:ascii="Tw Cen MT" w:hAnsi="Tw Cen MT"/>
          <w:sz w:val="26"/>
          <w:szCs w:val="26"/>
          <w:u w:val="single"/>
        </w:rPr>
      </w:pPr>
    </w:p>
    <w:p w14:paraId="65A8BFF6" w14:textId="15D933E9" w:rsidR="00FA267C" w:rsidRDefault="00FA267C" w:rsidP="00FA267C">
      <w:pPr>
        <w:rPr>
          <w:rFonts w:ascii="Tw Cen MT" w:hAnsi="Tw Cen MT"/>
          <w:sz w:val="26"/>
          <w:szCs w:val="26"/>
          <w:u w:val="single"/>
        </w:rPr>
      </w:pPr>
    </w:p>
    <w:p w14:paraId="4CA1C8FB" w14:textId="75A81C66" w:rsidR="00FA267C" w:rsidRDefault="00FA267C" w:rsidP="00FA267C">
      <w:pPr>
        <w:rPr>
          <w:rFonts w:ascii="Tw Cen MT" w:hAnsi="Tw Cen MT"/>
          <w:sz w:val="26"/>
          <w:szCs w:val="26"/>
          <w:u w:val="single"/>
        </w:rPr>
      </w:pPr>
    </w:p>
    <w:p w14:paraId="30637634" w14:textId="77777777" w:rsidR="000E052C" w:rsidRDefault="000E052C" w:rsidP="000E052C">
      <w:pPr>
        <w:spacing w:line="360" w:lineRule="auto"/>
        <w:jc w:val="both"/>
        <w:rPr>
          <w:rFonts w:ascii="Tw Cen MT" w:hAnsi="Tw Cen MT"/>
          <w:sz w:val="26"/>
          <w:szCs w:val="26"/>
        </w:rPr>
      </w:pPr>
      <w:r>
        <w:rPr>
          <w:rFonts w:ascii="Tw Cen MT" w:hAnsi="Tw Cen MT"/>
          <w:b/>
          <w:bCs/>
          <w:sz w:val="26"/>
          <w:szCs w:val="26"/>
        </w:rPr>
        <w:t>Note:</w:t>
      </w:r>
    </w:p>
    <w:p w14:paraId="72BA638F" w14:textId="77777777" w:rsidR="000E052C" w:rsidRDefault="000E052C" w:rsidP="000E052C">
      <w:pPr>
        <w:spacing w:line="360" w:lineRule="auto"/>
        <w:jc w:val="both"/>
        <w:rPr>
          <w:rFonts w:ascii="Tw Cen MT" w:hAnsi="Tw Cen MT"/>
          <w:sz w:val="26"/>
          <w:szCs w:val="26"/>
        </w:rPr>
      </w:pPr>
      <w:r>
        <w:rPr>
          <w:rFonts w:ascii="Tw Cen MT" w:hAnsi="Tw Cen MT"/>
          <w:sz w:val="26"/>
          <w:szCs w:val="26"/>
        </w:rPr>
        <w:t>This document is issued by the FSSU, based on guidance from the Charities Regulator to encourage and facilitate the better administration and management of charitable organisations. That guidance was published as part of a suite of guidance, intended to provide support to boards of management, by putting in place systems, processes and policies which ensure schools are managed in an effective, efficient, accountable and transparent way.</w:t>
      </w:r>
    </w:p>
    <w:p w14:paraId="738A4767" w14:textId="77777777" w:rsidR="000E052C" w:rsidRDefault="000E052C" w:rsidP="000E052C">
      <w:pPr>
        <w:spacing w:line="360" w:lineRule="auto"/>
        <w:jc w:val="both"/>
        <w:rPr>
          <w:rFonts w:ascii="Tw Cen MT" w:hAnsi="Tw Cen MT"/>
          <w:sz w:val="26"/>
          <w:szCs w:val="26"/>
        </w:rPr>
      </w:pPr>
      <w:r>
        <w:rPr>
          <w:rFonts w:ascii="Tw Cen MT" w:hAnsi="Tw Cen MT"/>
          <w:sz w:val="26"/>
          <w:szCs w:val="26"/>
        </w:rPr>
        <w:t>This document is not, nor is it intended to be, a definitive statement of the law and it does not constitute legal advice. This document is not a substitute for professional advice from an appropriately qualified source. The FSSU recommends that board of management consult their governing document or obtain their own independent legal advice where necessary. The FSSU accepts no responsibility or liability for any errors, inaccuracies or omissions in this document.</w:t>
      </w:r>
    </w:p>
    <w:p w14:paraId="706D8C4C" w14:textId="07421C79" w:rsidR="00FA267C" w:rsidRPr="00FA267C" w:rsidRDefault="00FA267C" w:rsidP="00FA267C">
      <w:pPr>
        <w:spacing w:line="360" w:lineRule="auto"/>
        <w:jc w:val="both"/>
        <w:rPr>
          <w:rFonts w:ascii="Tw Cen MT" w:eastAsia="Times New Roman" w:hAnsi="Tw Cen MT" w:cs="Arial"/>
          <w:sz w:val="26"/>
          <w:szCs w:val="26"/>
        </w:rPr>
      </w:pPr>
    </w:p>
    <w:p w14:paraId="4D565F61" w14:textId="0595DC7E" w:rsidR="00FA267C" w:rsidRDefault="00FA267C" w:rsidP="00FA267C">
      <w:pPr>
        <w:rPr>
          <w:rFonts w:ascii="Tw Cen MT" w:hAnsi="Tw Cen MT"/>
          <w:sz w:val="26"/>
          <w:szCs w:val="26"/>
          <w:u w:val="single"/>
        </w:rPr>
      </w:pPr>
    </w:p>
    <w:p w14:paraId="61386F7D" w14:textId="4D1A0492" w:rsidR="00FA267C" w:rsidRDefault="00FA267C" w:rsidP="00FA267C">
      <w:pPr>
        <w:rPr>
          <w:rFonts w:ascii="Tw Cen MT" w:hAnsi="Tw Cen MT"/>
          <w:sz w:val="26"/>
          <w:szCs w:val="26"/>
          <w:u w:val="single"/>
        </w:rPr>
      </w:pPr>
    </w:p>
    <w:p w14:paraId="7A2E4009" w14:textId="77777777" w:rsidR="00FA267C" w:rsidRDefault="00FA267C" w:rsidP="00FA267C">
      <w:pPr>
        <w:rPr>
          <w:rFonts w:ascii="Tw Cen MT" w:hAnsi="Tw Cen MT"/>
          <w:sz w:val="26"/>
          <w:szCs w:val="26"/>
          <w:u w:val="single"/>
        </w:rPr>
      </w:pPr>
    </w:p>
    <w:p w14:paraId="179B84DB" w14:textId="444491FC" w:rsidR="00FA267C" w:rsidRDefault="00FA267C" w:rsidP="00FA267C">
      <w:pPr>
        <w:rPr>
          <w:rFonts w:ascii="Tw Cen MT" w:hAnsi="Tw Cen MT"/>
          <w:sz w:val="26"/>
          <w:szCs w:val="26"/>
          <w:u w:val="single"/>
        </w:rPr>
      </w:pPr>
    </w:p>
    <w:p w14:paraId="641ECD3D" w14:textId="0CB489E3" w:rsidR="00FA267C" w:rsidRDefault="00FA267C" w:rsidP="00FA267C">
      <w:pPr>
        <w:rPr>
          <w:rFonts w:ascii="Tw Cen MT" w:hAnsi="Tw Cen MT"/>
          <w:sz w:val="26"/>
          <w:szCs w:val="26"/>
          <w:u w:val="single"/>
        </w:rPr>
      </w:pPr>
    </w:p>
    <w:p w14:paraId="051A8317" w14:textId="6523B09E" w:rsidR="00FA267C" w:rsidRDefault="00FA267C" w:rsidP="00FA267C">
      <w:pPr>
        <w:rPr>
          <w:rFonts w:ascii="Tw Cen MT" w:hAnsi="Tw Cen MT"/>
          <w:sz w:val="26"/>
          <w:szCs w:val="26"/>
          <w:u w:val="single"/>
        </w:rPr>
      </w:pPr>
    </w:p>
    <w:p w14:paraId="253B7E22" w14:textId="7662A4EE" w:rsidR="00FA267C" w:rsidRDefault="00FA267C" w:rsidP="00FA267C">
      <w:pPr>
        <w:rPr>
          <w:rFonts w:ascii="Tw Cen MT" w:hAnsi="Tw Cen MT"/>
          <w:sz w:val="26"/>
          <w:szCs w:val="26"/>
          <w:u w:val="single"/>
        </w:rPr>
      </w:pPr>
    </w:p>
    <w:p w14:paraId="415E42B6" w14:textId="58320A85" w:rsidR="00FA267C" w:rsidRDefault="00FA267C" w:rsidP="00FA267C">
      <w:pPr>
        <w:rPr>
          <w:rFonts w:ascii="Tw Cen MT" w:hAnsi="Tw Cen MT"/>
          <w:sz w:val="26"/>
          <w:szCs w:val="26"/>
          <w:u w:val="single"/>
        </w:rPr>
      </w:pPr>
    </w:p>
    <w:p w14:paraId="12CA7852" w14:textId="7C7699C2" w:rsidR="00FA267C" w:rsidRDefault="00FA267C" w:rsidP="00FA267C">
      <w:pPr>
        <w:rPr>
          <w:rFonts w:ascii="Tw Cen MT" w:hAnsi="Tw Cen MT"/>
          <w:sz w:val="26"/>
          <w:szCs w:val="26"/>
          <w:u w:val="single"/>
        </w:rPr>
      </w:pPr>
    </w:p>
    <w:p w14:paraId="6CF59B9D" w14:textId="255FC4DB" w:rsidR="00FA267C" w:rsidRDefault="00FA267C" w:rsidP="00FA267C">
      <w:pPr>
        <w:rPr>
          <w:rFonts w:ascii="Tw Cen MT" w:hAnsi="Tw Cen MT"/>
          <w:sz w:val="26"/>
          <w:szCs w:val="26"/>
          <w:u w:val="single"/>
        </w:rPr>
      </w:pPr>
    </w:p>
    <w:p w14:paraId="660FD1E9" w14:textId="07F4B502" w:rsidR="00FA267C" w:rsidRDefault="00FA267C" w:rsidP="00FA267C">
      <w:pPr>
        <w:rPr>
          <w:rFonts w:ascii="Tw Cen MT" w:hAnsi="Tw Cen MT"/>
          <w:sz w:val="26"/>
          <w:szCs w:val="26"/>
          <w:u w:val="single"/>
        </w:rPr>
      </w:pPr>
    </w:p>
    <w:p w14:paraId="51D0CDA4" w14:textId="526DE418" w:rsidR="00FA267C" w:rsidRDefault="00FA267C" w:rsidP="00FA267C">
      <w:pPr>
        <w:rPr>
          <w:rFonts w:ascii="Tw Cen MT" w:hAnsi="Tw Cen MT"/>
          <w:sz w:val="26"/>
          <w:szCs w:val="26"/>
          <w:u w:val="single"/>
        </w:rPr>
      </w:pPr>
    </w:p>
    <w:p w14:paraId="5CD44C8D" w14:textId="5789A346" w:rsidR="00FA267C" w:rsidRDefault="00FA267C" w:rsidP="00FA267C">
      <w:pPr>
        <w:rPr>
          <w:rFonts w:ascii="Tw Cen MT" w:hAnsi="Tw Cen MT"/>
          <w:sz w:val="26"/>
          <w:szCs w:val="26"/>
          <w:u w:val="single"/>
        </w:rPr>
      </w:pPr>
    </w:p>
    <w:p w14:paraId="56499D67" w14:textId="77777777" w:rsidR="00FA267C" w:rsidRPr="00FA267C" w:rsidRDefault="00FA267C" w:rsidP="00FA267C">
      <w:pPr>
        <w:rPr>
          <w:rFonts w:ascii="Tw Cen MT" w:hAnsi="Tw Cen MT"/>
          <w:sz w:val="26"/>
          <w:szCs w:val="26"/>
          <w:u w:val="single"/>
        </w:rPr>
      </w:pPr>
    </w:p>
    <w:sectPr w:rsidR="00FA267C" w:rsidRPr="00FA26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2750C1"/>
    <w:multiLevelType w:val="hybridMultilevel"/>
    <w:tmpl w:val="082CF88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2AEB3B09"/>
    <w:multiLevelType w:val="hybridMultilevel"/>
    <w:tmpl w:val="7DE08196"/>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2" w15:restartNumberingAfterBreak="0">
    <w:nsid w:val="306B3992"/>
    <w:multiLevelType w:val="hybridMultilevel"/>
    <w:tmpl w:val="BF3E4D38"/>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 w15:restartNumberingAfterBreak="0">
    <w:nsid w:val="44801417"/>
    <w:multiLevelType w:val="hybridMultilevel"/>
    <w:tmpl w:val="C25A6B7C"/>
    <w:lvl w:ilvl="0" w:tplc="A29A9828">
      <w:start w:val="1"/>
      <w:numFmt w:val="decimal"/>
      <w:lvlText w:val="%1."/>
      <w:lvlJc w:val="left"/>
      <w:pPr>
        <w:ind w:left="1080" w:hanging="360"/>
      </w:pPr>
      <w:rPr>
        <w:rFonts w:hint="default"/>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15:restartNumberingAfterBreak="0">
    <w:nsid w:val="68A5536A"/>
    <w:multiLevelType w:val="hybridMultilevel"/>
    <w:tmpl w:val="5B58D6B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10944C5"/>
    <w:multiLevelType w:val="multilevel"/>
    <w:tmpl w:val="8AAE95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77972FAF"/>
    <w:multiLevelType w:val="multilevel"/>
    <w:tmpl w:val="665EC53E"/>
    <w:lvl w:ilvl="0">
      <w:start w:val="1"/>
      <w:numFmt w:val="decimal"/>
      <w:lvlText w:val="%1."/>
      <w:lvlJc w:val="left"/>
      <w:pPr>
        <w:ind w:left="1050" w:hanging="454"/>
      </w:pPr>
      <w:rPr>
        <w:rFonts w:ascii="Trebuchet MS" w:eastAsia="Trebuchet MS" w:hAnsi="Trebuchet MS" w:cs="Trebuchet MS" w:hint="default"/>
        <w:b/>
        <w:bCs/>
        <w:i w:val="0"/>
        <w:iCs w:val="0"/>
        <w:color w:val="682F76"/>
        <w:spacing w:val="0"/>
        <w:w w:val="69"/>
        <w:sz w:val="32"/>
        <w:szCs w:val="32"/>
        <w:lang w:val="en-US" w:eastAsia="en-US" w:bidi="ar-SA"/>
      </w:rPr>
    </w:lvl>
    <w:lvl w:ilvl="1">
      <w:start w:val="1"/>
      <w:numFmt w:val="decimal"/>
      <w:lvlText w:val="%1.%2"/>
      <w:lvlJc w:val="left"/>
      <w:pPr>
        <w:ind w:left="1057" w:hanging="454"/>
      </w:pPr>
      <w:rPr>
        <w:rFonts w:ascii="Franklin Gothic Medium" w:eastAsia="Franklin Gothic Medium" w:hAnsi="Franklin Gothic Medium" w:cs="Franklin Gothic Medium" w:hint="default"/>
        <w:b w:val="0"/>
        <w:bCs w:val="0"/>
        <w:i w:val="0"/>
        <w:iCs w:val="0"/>
        <w:color w:val="682F76"/>
        <w:spacing w:val="0"/>
        <w:w w:val="100"/>
        <w:sz w:val="24"/>
        <w:szCs w:val="24"/>
        <w:lang w:val="en-US" w:eastAsia="en-US" w:bidi="ar-SA"/>
      </w:rPr>
    </w:lvl>
    <w:lvl w:ilvl="2">
      <w:numFmt w:val="bullet"/>
      <w:lvlText w:val="•"/>
      <w:lvlJc w:val="left"/>
      <w:pPr>
        <w:ind w:left="2865" w:hanging="454"/>
      </w:pPr>
      <w:rPr>
        <w:rFonts w:hint="default"/>
        <w:lang w:val="en-US" w:eastAsia="en-US" w:bidi="ar-SA"/>
      </w:rPr>
    </w:lvl>
    <w:lvl w:ilvl="3">
      <w:numFmt w:val="bullet"/>
      <w:lvlText w:val="•"/>
      <w:lvlJc w:val="left"/>
      <w:pPr>
        <w:ind w:left="3767" w:hanging="454"/>
      </w:pPr>
      <w:rPr>
        <w:rFonts w:hint="default"/>
        <w:lang w:val="en-US" w:eastAsia="en-US" w:bidi="ar-SA"/>
      </w:rPr>
    </w:lvl>
    <w:lvl w:ilvl="4">
      <w:numFmt w:val="bullet"/>
      <w:lvlText w:val="•"/>
      <w:lvlJc w:val="left"/>
      <w:pPr>
        <w:ind w:left="4670" w:hanging="454"/>
      </w:pPr>
      <w:rPr>
        <w:rFonts w:hint="default"/>
        <w:lang w:val="en-US" w:eastAsia="en-US" w:bidi="ar-SA"/>
      </w:rPr>
    </w:lvl>
    <w:lvl w:ilvl="5">
      <w:numFmt w:val="bullet"/>
      <w:lvlText w:val="•"/>
      <w:lvlJc w:val="left"/>
      <w:pPr>
        <w:ind w:left="5572" w:hanging="454"/>
      </w:pPr>
      <w:rPr>
        <w:rFonts w:hint="default"/>
        <w:lang w:val="en-US" w:eastAsia="en-US" w:bidi="ar-SA"/>
      </w:rPr>
    </w:lvl>
    <w:lvl w:ilvl="6">
      <w:numFmt w:val="bullet"/>
      <w:lvlText w:val="•"/>
      <w:lvlJc w:val="left"/>
      <w:pPr>
        <w:ind w:left="6475" w:hanging="454"/>
      </w:pPr>
      <w:rPr>
        <w:rFonts w:hint="default"/>
        <w:lang w:val="en-US" w:eastAsia="en-US" w:bidi="ar-SA"/>
      </w:rPr>
    </w:lvl>
    <w:lvl w:ilvl="7">
      <w:numFmt w:val="bullet"/>
      <w:lvlText w:val="•"/>
      <w:lvlJc w:val="left"/>
      <w:pPr>
        <w:ind w:left="7377" w:hanging="454"/>
      </w:pPr>
      <w:rPr>
        <w:rFonts w:hint="default"/>
        <w:lang w:val="en-US" w:eastAsia="en-US" w:bidi="ar-SA"/>
      </w:rPr>
    </w:lvl>
    <w:lvl w:ilvl="8">
      <w:numFmt w:val="bullet"/>
      <w:lvlText w:val="•"/>
      <w:lvlJc w:val="left"/>
      <w:pPr>
        <w:ind w:left="8280" w:hanging="454"/>
      </w:pPr>
      <w:rPr>
        <w:rFonts w:hint="default"/>
        <w:lang w:val="en-US" w:eastAsia="en-US" w:bidi="ar-SA"/>
      </w:rPr>
    </w:lvl>
  </w:abstractNum>
  <w:abstractNum w:abstractNumId="7" w15:restartNumberingAfterBreak="0">
    <w:nsid w:val="797A09FE"/>
    <w:multiLevelType w:val="hybridMultilevel"/>
    <w:tmpl w:val="2B8CEEFE"/>
    <w:lvl w:ilvl="0" w:tplc="249E26A4">
      <w:start w:val="1"/>
      <w:numFmt w:val="decimal"/>
      <w:lvlText w:val="%1."/>
      <w:lvlJc w:val="left"/>
      <w:pPr>
        <w:ind w:left="1440" w:hanging="360"/>
      </w:pPr>
      <w:rPr>
        <w:rFonts w:asciiTheme="minorHAnsi" w:eastAsiaTheme="minorHAnsi" w:hAnsiTheme="minorHAnsi" w:cstheme="minorBidi"/>
        <w:color w:val="auto"/>
      </w:rPr>
    </w:lvl>
    <w:lvl w:ilvl="1" w:tplc="18090019">
      <w:start w:val="1"/>
      <w:numFmt w:val="lowerLetter"/>
      <w:lvlText w:val="%2."/>
      <w:lvlJc w:val="left"/>
      <w:pPr>
        <w:ind w:left="2160" w:hanging="360"/>
      </w:pPr>
    </w:lvl>
    <w:lvl w:ilvl="2" w:tplc="1809001B">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8" w15:restartNumberingAfterBreak="0">
    <w:nsid w:val="7E972ADA"/>
    <w:multiLevelType w:val="hybridMultilevel"/>
    <w:tmpl w:val="BC8A9E88"/>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num w:numId="1">
    <w:abstractNumId w:val="3"/>
  </w:num>
  <w:num w:numId="2">
    <w:abstractNumId w:val="7"/>
  </w:num>
  <w:num w:numId="3">
    <w:abstractNumId w:val="8"/>
  </w:num>
  <w:num w:numId="4">
    <w:abstractNumId w:val="1"/>
  </w:num>
  <w:num w:numId="5">
    <w:abstractNumId w:val="2"/>
  </w:num>
  <w:num w:numId="6">
    <w:abstractNumId w:val="4"/>
  </w:num>
  <w:num w:numId="7">
    <w:abstractNumId w:val="6"/>
  </w:num>
  <w:num w:numId="8">
    <w:abstractNumId w:val="5"/>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66E"/>
    <w:rsid w:val="00032ED4"/>
    <w:rsid w:val="00041E88"/>
    <w:rsid w:val="000B5920"/>
    <w:rsid w:val="000D08D5"/>
    <w:rsid w:val="000E052C"/>
    <w:rsid w:val="000E4C1F"/>
    <w:rsid w:val="000F5DA1"/>
    <w:rsid w:val="00151179"/>
    <w:rsid w:val="00161113"/>
    <w:rsid w:val="00172E4F"/>
    <w:rsid w:val="001923D4"/>
    <w:rsid w:val="001A4A77"/>
    <w:rsid w:val="001A50CB"/>
    <w:rsid w:val="0020476F"/>
    <w:rsid w:val="00240D42"/>
    <w:rsid w:val="00255FFB"/>
    <w:rsid w:val="0026130E"/>
    <w:rsid w:val="00274577"/>
    <w:rsid w:val="00283078"/>
    <w:rsid w:val="002B21CF"/>
    <w:rsid w:val="002C113D"/>
    <w:rsid w:val="002C1340"/>
    <w:rsid w:val="0035766E"/>
    <w:rsid w:val="00365ADA"/>
    <w:rsid w:val="003765E5"/>
    <w:rsid w:val="003B1C63"/>
    <w:rsid w:val="003E5E45"/>
    <w:rsid w:val="00405051"/>
    <w:rsid w:val="00410FAB"/>
    <w:rsid w:val="0042045F"/>
    <w:rsid w:val="004458B1"/>
    <w:rsid w:val="00453356"/>
    <w:rsid w:val="00470451"/>
    <w:rsid w:val="00472464"/>
    <w:rsid w:val="00472862"/>
    <w:rsid w:val="004974C5"/>
    <w:rsid w:val="00497DAC"/>
    <w:rsid w:val="004B239B"/>
    <w:rsid w:val="004D3079"/>
    <w:rsid w:val="004F4C3D"/>
    <w:rsid w:val="004F4E30"/>
    <w:rsid w:val="005075F2"/>
    <w:rsid w:val="00537392"/>
    <w:rsid w:val="00570F52"/>
    <w:rsid w:val="005A1F68"/>
    <w:rsid w:val="005C4296"/>
    <w:rsid w:val="005F14DF"/>
    <w:rsid w:val="005F196D"/>
    <w:rsid w:val="006101D1"/>
    <w:rsid w:val="0064670E"/>
    <w:rsid w:val="00656EA3"/>
    <w:rsid w:val="0069679F"/>
    <w:rsid w:val="006A7F7D"/>
    <w:rsid w:val="006F12DD"/>
    <w:rsid w:val="00712000"/>
    <w:rsid w:val="00712A70"/>
    <w:rsid w:val="0072299E"/>
    <w:rsid w:val="00726912"/>
    <w:rsid w:val="00735FCC"/>
    <w:rsid w:val="00775D71"/>
    <w:rsid w:val="00777A98"/>
    <w:rsid w:val="007E6A29"/>
    <w:rsid w:val="007F34AD"/>
    <w:rsid w:val="00801EE9"/>
    <w:rsid w:val="00836D2C"/>
    <w:rsid w:val="00851D21"/>
    <w:rsid w:val="00873AEC"/>
    <w:rsid w:val="00883807"/>
    <w:rsid w:val="00893B8B"/>
    <w:rsid w:val="008D76DD"/>
    <w:rsid w:val="008F09D5"/>
    <w:rsid w:val="00902172"/>
    <w:rsid w:val="00904856"/>
    <w:rsid w:val="009161B3"/>
    <w:rsid w:val="009610AE"/>
    <w:rsid w:val="009B08ED"/>
    <w:rsid w:val="009C4952"/>
    <w:rsid w:val="009D27FB"/>
    <w:rsid w:val="00A05CCB"/>
    <w:rsid w:val="00A13A93"/>
    <w:rsid w:val="00A140DC"/>
    <w:rsid w:val="00A17E3A"/>
    <w:rsid w:val="00A44D7F"/>
    <w:rsid w:val="00A51DC7"/>
    <w:rsid w:val="00A574C5"/>
    <w:rsid w:val="00A726EE"/>
    <w:rsid w:val="00A84E71"/>
    <w:rsid w:val="00AA1C89"/>
    <w:rsid w:val="00AC4DF7"/>
    <w:rsid w:val="00AD7185"/>
    <w:rsid w:val="00AE1085"/>
    <w:rsid w:val="00AE4418"/>
    <w:rsid w:val="00AF08C2"/>
    <w:rsid w:val="00B478B7"/>
    <w:rsid w:val="00B65E45"/>
    <w:rsid w:val="00BD6B6A"/>
    <w:rsid w:val="00BE7F10"/>
    <w:rsid w:val="00C3797E"/>
    <w:rsid w:val="00C45817"/>
    <w:rsid w:val="00C74262"/>
    <w:rsid w:val="00C753D8"/>
    <w:rsid w:val="00C947F6"/>
    <w:rsid w:val="00CA0402"/>
    <w:rsid w:val="00CD3011"/>
    <w:rsid w:val="00D042F2"/>
    <w:rsid w:val="00D20D40"/>
    <w:rsid w:val="00D26597"/>
    <w:rsid w:val="00D36A21"/>
    <w:rsid w:val="00D85C6F"/>
    <w:rsid w:val="00DA49E0"/>
    <w:rsid w:val="00DC78E2"/>
    <w:rsid w:val="00DD13DC"/>
    <w:rsid w:val="00E03E85"/>
    <w:rsid w:val="00E224AA"/>
    <w:rsid w:val="00E45286"/>
    <w:rsid w:val="00E61E83"/>
    <w:rsid w:val="00E80604"/>
    <w:rsid w:val="00ED57FD"/>
    <w:rsid w:val="00F102F4"/>
    <w:rsid w:val="00F147F6"/>
    <w:rsid w:val="00F26489"/>
    <w:rsid w:val="00F513F3"/>
    <w:rsid w:val="00F701DA"/>
    <w:rsid w:val="00F76A47"/>
    <w:rsid w:val="00FA267C"/>
    <w:rsid w:val="00FA72CA"/>
    <w:rsid w:val="00FA7E76"/>
    <w:rsid w:val="00FC6348"/>
    <w:rsid w:val="00FF5B8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815F8"/>
  <w15:chartTrackingRefBased/>
  <w15:docId w15:val="{C791F464-3F39-4281-9802-FD3C016439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051"/>
    <w:pPr>
      <w:ind w:left="720"/>
      <w:contextualSpacing/>
    </w:pPr>
  </w:style>
  <w:style w:type="table" w:styleId="TableGrid">
    <w:name w:val="Table Grid"/>
    <w:basedOn w:val="TableNormal"/>
    <w:uiPriority w:val="59"/>
    <w:rsid w:val="004050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9679F"/>
    <w:rPr>
      <w:sz w:val="16"/>
      <w:szCs w:val="16"/>
    </w:rPr>
  </w:style>
  <w:style w:type="paragraph" w:styleId="CommentText">
    <w:name w:val="annotation text"/>
    <w:basedOn w:val="Normal"/>
    <w:link w:val="CommentTextChar"/>
    <w:uiPriority w:val="99"/>
    <w:semiHidden/>
    <w:unhideWhenUsed/>
    <w:rsid w:val="0069679F"/>
    <w:pPr>
      <w:spacing w:line="240" w:lineRule="auto"/>
    </w:pPr>
    <w:rPr>
      <w:sz w:val="20"/>
      <w:szCs w:val="20"/>
    </w:rPr>
  </w:style>
  <w:style w:type="character" w:customStyle="1" w:styleId="CommentTextChar">
    <w:name w:val="Comment Text Char"/>
    <w:basedOn w:val="DefaultParagraphFont"/>
    <w:link w:val="CommentText"/>
    <w:uiPriority w:val="99"/>
    <w:semiHidden/>
    <w:rsid w:val="0069679F"/>
    <w:rPr>
      <w:sz w:val="20"/>
      <w:szCs w:val="20"/>
    </w:rPr>
  </w:style>
  <w:style w:type="paragraph" w:styleId="CommentSubject">
    <w:name w:val="annotation subject"/>
    <w:basedOn w:val="CommentText"/>
    <w:next w:val="CommentText"/>
    <w:link w:val="CommentSubjectChar"/>
    <w:uiPriority w:val="99"/>
    <w:semiHidden/>
    <w:unhideWhenUsed/>
    <w:rsid w:val="0069679F"/>
    <w:rPr>
      <w:b/>
      <w:bCs/>
    </w:rPr>
  </w:style>
  <w:style w:type="character" w:customStyle="1" w:styleId="CommentSubjectChar">
    <w:name w:val="Comment Subject Char"/>
    <w:basedOn w:val="CommentTextChar"/>
    <w:link w:val="CommentSubject"/>
    <w:uiPriority w:val="99"/>
    <w:semiHidden/>
    <w:rsid w:val="0069679F"/>
    <w:rPr>
      <w:b/>
      <w:bCs/>
      <w:sz w:val="20"/>
      <w:szCs w:val="20"/>
    </w:rPr>
  </w:style>
  <w:style w:type="character" w:styleId="Hyperlink">
    <w:name w:val="Hyperlink"/>
    <w:basedOn w:val="DefaultParagraphFont"/>
    <w:uiPriority w:val="99"/>
    <w:unhideWhenUsed/>
    <w:rsid w:val="006A7F7D"/>
    <w:rPr>
      <w:color w:val="0563C1" w:themeColor="hyperlink"/>
      <w:u w:val="single"/>
    </w:rPr>
  </w:style>
  <w:style w:type="character" w:styleId="UnresolvedMention">
    <w:name w:val="Unresolved Mention"/>
    <w:basedOn w:val="DefaultParagraphFont"/>
    <w:uiPriority w:val="99"/>
    <w:semiHidden/>
    <w:unhideWhenUsed/>
    <w:rsid w:val="006A7F7D"/>
    <w:rPr>
      <w:color w:val="605E5C"/>
      <w:shd w:val="clear" w:color="auto" w:fill="E1DFDD"/>
    </w:rPr>
  </w:style>
  <w:style w:type="paragraph" w:styleId="BodyText">
    <w:name w:val="Body Text"/>
    <w:basedOn w:val="Normal"/>
    <w:link w:val="BodyTextChar"/>
    <w:uiPriority w:val="1"/>
    <w:qFormat/>
    <w:rsid w:val="00FF5B8A"/>
    <w:pPr>
      <w:widowControl w:val="0"/>
      <w:autoSpaceDE w:val="0"/>
      <w:autoSpaceDN w:val="0"/>
      <w:spacing w:after="0" w:line="240" w:lineRule="auto"/>
    </w:pPr>
    <w:rPr>
      <w:rFonts w:ascii="Lucida Sans" w:eastAsia="Lucida Sans" w:hAnsi="Lucida Sans" w:cs="Lucida Sans"/>
      <w:sz w:val="20"/>
      <w:szCs w:val="20"/>
      <w:lang w:val="en-US"/>
    </w:rPr>
  </w:style>
  <w:style w:type="character" w:customStyle="1" w:styleId="BodyTextChar">
    <w:name w:val="Body Text Char"/>
    <w:basedOn w:val="DefaultParagraphFont"/>
    <w:link w:val="BodyText"/>
    <w:uiPriority w:val="1"/>
    <w:rsid w:val="00FF5B8A"/>
    <w:rPr>
      <w:rFonts w:ascii="Lucida Sans" w:eastAsia="Lucida Sans" w:hAnsi="Lucida Sans" w:cs="Lucida San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860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itiesregulator.ie/media/1265/guidance-for-fundraising-english.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A8936850EDE884E84BCF07B96EBADCA" ma:contentTypeVersion="14" ma:contentTypeDescription="Create a new document." ma:contentTypeScope="" ma:versionID="05ff32609ca142917080535cd67a0266">
  <xsd:schema xmlns:xsd="http://www.w3.org/2001/XMLSchema" xmlns:xs="http://www.w3.org/2001/XMLSchema" xmlns:p="http://schemas.microsoft.com/office/2006/metadata/properties" xmlns:ns3="e92d1a54-40b2-4a62-9320-551ae05f4a35" xmlns:ns4="922fc6e8-ffa0-4322-a01f-30f3e00c019f" targetNamespace="http://schemas.microsoft.com/office/2006/metadata/properties" ma:root="true" ma:fieldsID="b2e705d5dcf0b2f14396ca6fe3332f1c" ns3:_="" ns4:_="">
    <xsd:import namespace="e92d1a54-40b2-4a62-9320-551ae05f4a35"/>
    <xsd:import namespace="922fc6e8-ffa0-4322-a01f-30f3e00c01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1a54-40b2-4a62-9320-551ae05f4a3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2fc6e8-ffa0-4322-a01f-30f3e00c019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6FBAFE-55F3-4E83-BCCD-D10801915A1A}">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92d1a54-40b2-4a62-9320-551ae05f4a35"/>
    <ds:schemaRef ds:uri="922fc6e8-ffa0-4322-a01f-30f3e00c019f"/>
    <ds:schemaRef ds:uri="http://www.w3.org/XML/1998/namespace"/>
    <ds:schemaRef ds:uri="http://purl.org/dc/dcmitype/"/>
  </ds:schemaRefs>
</ds:datastoreItem>
</file>

<file path=customXml/itemProps2.xml><?xml version="1.0" encoding="utf-8"?>
<ds:datastoreItem xmlns:ds="http://schemas.openxmlformats.org/officeDocument/2006/customXml" ds:itemID="{D9AD16EC-3CFB-4DE6-825D-959418805CB9}">
  <ds:schemaRefs>
    <ds:schemaRef ds:uri="http://schemas.microsoft.com/sharepoint/v3/contenttype/forms"/>
  </ds:schemaRefs>
</ds:datastoreItem>
</file>

<file path=customXml/itemProps3.xml><?xml version="1.0" encoding="utf-8"?>
<ds:datastoreItem xmlns:ds="http://schemas.openxmlformats.org/officeDocument/2006/customXml" ds:itemID="{9CE07934-034C-4B4B-845F-4A57F03BFB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d1a54-40b2-4a62-9320-551ae05f4a35"/>
    <ds:schemaRef ds:uri="922fc6e8-ffa0-4322-a01f-30f3e00c0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352</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Ahern</dc:creator>
  <cp:keywords/>
  <dc:description/>
  <cp:lastModifiedBy>Liz Lambert</cp:lastModifiedBy>
  <cp:revision>2</cp:revision>
  <dcterms:created xsi:type="dcterms:W3CDTF">2022-10-14T14:37:00Z</dcterms:created>
  <dcterms:modified xsi:type="dcterms:W3CDTF">2022-10-14T14:37:00Z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0x0101007A8936850EDE884E84BCF07B96EBADCA</vt:lpwstr>
  </property>
</Properties>
</file>